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2"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北京市数字教育中心（北京电化教育馆）2022年</w:t>
      </w:r>
    </w:p>
    <w:p>
      <w:pPr>
        <w:spacing w:line="572"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财政预算信息公开</w:t>
      </w:r>
      <w:bookmarkStart w:id="0" w:name="_GoBack"/>
      <w:bookmarkEnd w:id="0"/>
    </w:p>
    <w:p>
      <w:pPr>
        <w:spacing w:line="572"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72"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2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2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2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2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2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2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2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2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2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2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2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2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r>
        <w:br w:type="page"/>
      </w:r>
    </w:p>
    <w:p>
      <w:pPr>
        <w:autoSpaceDE w:val="0"/>
        <w:autoSpaceDN w:val="0"/>
        <w:adjustRightInd w:val="0"/>
        <w:spacing w:line="572" w:lineRule="exact"/>
        <w:ind w:firstLine="640" w:firstLineChars="200"/>
        <w:jc w:val="left"/>
        <w:rPr>
          <w:rFonts w:ascii="仿宋_GB2312" w:eastAsia="仿宋_GB2312" w:cs="宋体"/>
          <w:color w:val="000000"/>
          <w:kern w:val="0"/>
          <w:sz w:val="32"/>
          <w:szCs w:val="32"/>
        </w:rPr>
      </w:pPr>
    </w:p>
    <w:p>
      <w:pPr>
        <w:spacing w:line="572"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572" w:lineRule="exact"/>
        <w:jc w:val="center"/>
        <w:rPr>
          <w:rFonts w:ascii="方正小标宋简体" w:eastAsia="方正小标宋简体"/>
          <w:color w:val="000000"/>
          <w:sz w:val="36"/>
          <w:szCs w:val="36"/>
        </w:rPr>
      </w:pPr>
    </w:p>
    <w:p>
      <w:pPr>
        <w:spacing w:line="572"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72" w:lineRule="exact"/>
        <w:ind w:firstLine="640"/>
        <w:jc w:val="left"/>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72" w:lineRule="exact"/>
        <w:ind w:firstLine="640"/>
        <w:jc w:val="left"/>
        <w:rPr>
          <w:rFonts w:ascii="仿宋_GB2312" w:eastAsia="仿宋_GB2312"/>
          <w:color w:val="000000"/>
          <w:sz w:val="32"/>
          <w:szCs w:val="32"/>
        </w:rPr>
      </w:pPr>
      <w:r>
        <w:rPr>
          <w:rFonts w:hint="eastAsia" w:ascii="仿宋_GB2312" w:eastAsia="仿宋_GB2312"/>
          <w:sz w:val="32"/>
          <w:szCs w:val="32"/>
        </w:rPr>
        <w:t>北京市数字教育中心</w:t>
      </w:r>
      <w:r>
        <w:rPr>
          <w:rFonts w:ascii="仿宋_GB2312" w:eastAsia="仿宋_GB2312"/>
          <w:color w:val="000000"/>
          <w:sz w:val="32"/>
          <w:szCs w:val="32"/>
        </w:rPr>
        <w:t>（北京电化教育馆）</w:t>
      </w:r>
      <w:r>
        <w:rPr>
          <w:rFonts w:hint="eastAsia" w:ascii="仿宋_GB2312" w:eastAsia="仿宋_GB2312"/>
          <w:sz w:val="32"/>
          <w:szCs w:val="32"/>
        </w:rPr>
        <w:t>是2021年新组建的单位，为公益一类事业单位。</w:t>
      </w:r>
      <w:r>
        <w:rPr>
          <w:rFonts w:ascii="仿宋_GB2312" w:eastAsia="仿宋_GB2312"/>
          <w:sz w:val="32"/>
          <w:szCs w:val="32"/>
        </w:rPr>
        <w:t>根据京编</w:t>
      </w:r>
      <w:r>
        <w:rPr>
          <w:rFonts w:hint="eastAsia" w:ascii="仿宋_GB2312" w:eastAsia="仿宋_GB2312"/>
          <w:sz w:val="32"/>
          <w:szCs w:val="32"/>
        </w:rPr>
        <w:t>委</w:t>
      </w:r>
      <w:r>
        <w:rPr>
          <w:rFonts w:ascii="仿宋_GB2312" w:eastAsia="仿宋_GB2312"/>
          <w:sz w:val="32"/>
          <w:szCs w:val="32"/>
        </w:rPr>
        <w:t>[2021]131号文件精神，我</w:t>
      </w:r>
      <w:r>
        <w:rPr>
          <w:rFonts w:hint="eastAsia" w:ascii="仿宋_GB2312" w:eastAsia="仿宋_GB2312"/>
          <w:sz w:val="32"/>
          <w:szCs w:val="32"/>
        </w:rPr>
        <w:t>单位</w:t>
      </w:r>
      <w:r>
        <w:rPr>
          <w:rFonts w:ascii="仿宋_GB2312" w:eastAsia="仿宋_GB2312"/>
          <w:sz w:val="32"/>
          <w:szCs w:val="32"/>
        </w:rPr>
        <w:t>的</w:t>
      </w:r>
      <w:r>
        <w:rPr>
          <w:rFonts w:hint="eastAsia" w:ascii="仿宋_GB2312" w:eastAsia="仿宋_GB2312"/>
          <w:sz w:val="32"/>
          <w:szCs w:val="32"/>
        </w:rPr>
        <w:t>主要职责是</w:t>
      </w:r>
      <w:r>
        <w:rPr>
          <w:rFonts w:ascii="仿宋_GB2312" w:eastAsia="仿宋_GB2312"/>
          <w:sz w:val="32"/>
          <w:szCs w:val="32"/>
        </w:rPr>
        <w:t>：</w:t>
      </w:r>
      <w:r>
        <w:rPr>
          <w:rFonts w:ascii="仿宋_GB2312" w:eastAsia="仿宋_GB2312"/>
          <w:color w:val="000000"/>
          <w:sz w:val="32"/>
          <w:szCs w:val="32"/>
        </w:rPr>
        <w:t>承担本市数字教育相关工作，开展办学条件、实验室与图书装备研究。坚持创新发展理念，推进教育新型基础设施建设，做好支撑保障与服务，整合优质教育教学资源，探索互联网加教育新模式，推动信息技术与教育教学融合创新，包括：开展数字教育技术、新时代办学条件装备的规划研究、标准建设及业务推进工作；统筹市级教育信息系统建设、管理、应用及数据服务等工作；承担市级教育专网、北京市教育云等新型基础设施建设及管理工作；承担市教委网络安全保障工作，指导市教委所属教育单位及区教委开展网络安全相关工作；承担教育两委电子政务技术支持及服务保障工作；负责信息技术与教育教学融合创新、教育新装备评估论证及示范推广；统筹全市教育系统数字教育资源建设、管理、应用及服务等工作；负责全市教育系统教育技术培训及服务支持工作，推动信息技术、装备应用及实验教学专业能力提升；开展办学条件、中小学实验室、专用教室、图书馆装备研究与推广，运用信息化手段进行装备统计分析、使用绩效监测等工作；完成教育两委交办的其它工作。</w:t>
      </w:r>
    </w:p>
    <w:p>
      <w:pPr>
        <w:spacing w:line="572" w:lineRule="exact"/>
        <w:ind w:firstLine="640"/>
        <w:jc w:val="left"/>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72" w:lineRule="exact"/>
        <w:ind w:firstLine="640" w:firstLineChars="200"/>
        <w:rPr>
          <w:rFonts w:ascii="仿宋_GB2312" w:eastAsia="仿宋_GB2312"/>
          <w:color w:val="000000"/>
          <w:sz w:val="32"/>
          <w:szCs w:val="32"/>
        </w:rPr>
      </w:pPr>
      <w:r>
        <w:rPr>
          <w:rFonts w:hint="eastAsia" w:ascii="仿宋_GB2312" w:eastAsia="仿宋_GB2312"/>
          <w:sz w:val="32"/>
          <w:szCs w:val="32"/>
        </w:rPr>
        <w:t>我单位为独立二级预算单位，正处级，</w:t>
      </w:r>
      <w:r>
        <w:rPr>
          <w:rFonts w:ascii="仿宋_GB2312" w:eastAsia="仿宋_GB2312"/>
          <w:color w:val="000000"/>
          <w:sz w:val="32"/>
          <w:szCs w:val="32"/>
        </w:rPr>
        <w:t>单位内设13个部门，主要有党政办公室、数字教育研究推广部、资源建设与服务部、系统建设部、数据服务部、运行保障部、项目管理部、装备标准部、装备应用部、网络安全部、业务支持部、财务管理部、后勤服务部。</w:t>
      </w:r>
    </w:p>
    <w:p>
      <w:pPr>
        <w:spacing w:line="572" w:lineRule="exact"/>
        <w:ind w:firstLine="555"/>
        <w:rPr>
          <w:rFonts w:ascii="楷体_GB2312" w:eastAsia="楷体_GB2312"/>
          <w:color w:val="000000"/>
          <w:sz w:val="32"/>
          <w:szCs w:val="32"/>
        </w:rPr>
      </w:pPr>
      <w:r>
        <w:rPr>
          <w:rFonts w:hint="eastAsia" w:ascii="楷体_GB2312" w:eastAsia="楷体_GB2312"/>
          <w:color w:val="000000"/>
          <w:sz w:val="32"/>
          <w:szCs w:val="32"/>
        </w:rPr>
        <w:t>（三）人员构成情况</w:t>
      </w:r>
    </w:p>
    <w:p>
      <w:pPr>
        <w:spacing w:line="572" w:lineRule="exact"/>
        <w:ind w:firstLine="640" w:firstLineChars="200"/>
        <w:rPr>
          <w:rFonts w:ascii="仿宋_GB2312" w:eastAsia="仿宋_GB2312"/>
          <w:sz w:val="32"/>
          <w:szCs w:val="32"/>
        </w:rPr>
      </w:pPr>
      <w:r>
        <w:rPr>
          <w:rFonts w:ascii="仿宋_GB2312" w:eastAsia="仿宋_GB2312"/>
          <w:color w:val="000000"/>
          <w:sz w:val="32"/>
          <w:szCs w:val="32"/>
        </w:rPr>
        <w:t>北京市数字教育中心（北京电化教育馆）事业编制105人，实际人数63人。</w:t>
      </w:r>
    </w:p>
    <w:p>
      <w:pPr>
        <w:spacing w:line="572" w:lineRule="exact"/>
        <w:ind w:firstLine="640" w:firstLineChars="200"/>
        <w:rPr>
          <w:rFonts w:ascii="仿宋_GB2312" w:eastAsia="仿宋_GB2312"/>
          <w:color w:val="000000"/>
          <w:sz w:val="32"/>
          <w:szCs w:val="32"/>
        </w:rPr>
      </w:pPr>
      <w:r>
        <w:rPr>
          <w:rFonts w:ascii="仿宋_GB2312" w:eastAsia="仿宋_GB2312"/>
          <w:color w:val="000000"/>
          <w:sz w:val="32"/>
          <w:szCs w:val="32"/>
        </w:rPr>
        <w:t>离退休70人，其中：离休1人，退休69人。</w:t>
      </w:r>
    </w:p>
    <w:p>
      <w:pPr>
        <w:spacing w:line="572"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2022年收入预算14,185.34万元，比2021年3</w:t>
      </w:r>
      <w:r>
        <w:rPr>
          <w:rFonts w:ascii="仿宋_GB2312" w:eastAsia="仿宋_GB2312"/>
          <w:color w:val="000000"/>
          <w:sz w:val="32"/>
          <w:szCs w:val="32"/>
        </w:rPr>
        <w:t>,</w:t>
      </w:r>
      <w:r>
        <w:rPr>
          <w:rFonts w:hint="eastAsia" w:ascii="仿宋_GB2312" w:eastAsia="仿宋_GB2312"/>
          <w:color w:val="000000"/>
          <w:sz w:val="32"/>
          <w:szCs w:val="32"/>
        </w:rPr>
        <w:t>952.34万元增加10</w:t>
      </w:r>
      <w:r>
        <w:rPr>
          <w:rFonts w:ascii="仿宋_GB2312" w:eastAsia="仿宋_GB2312"/>
          <w:color w:val="000000"/>
          <w:sz w:val="32"/>
          <w:szCs w:val="32"/>
        </w:rPr>
        <w:t>,</w:t>
      </w:r>
      <w:r>
        <w:rPr>
          <w:rFonts w:hint="eastAsia" w:ascii="仿宋_GB2312" w:eastAsia="仿宋_GB2312"/>
          <w:color w:val="000000"/>
          <w:sz w:val="32"/>
          <w:szCs w:val="32"/>
        </w:rPr>
        <w:t>233.01万元，增长258.91%。其中：</w:t>
      </w:r>
    </w:p>
    <w:p>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本年财政拨款收入10</w:t>
      </w:r>
      <w:r>
        <w:rPr>
          <w:rFonts w:ascii="仿宋_GB2312" w:eastAsia="仿宋_GB2312"/>
          <w:color w:val="000000"/>
          <w:sz w:val="32"/>
          <w:szCs w:val="32"/>
        </w:rPr>
        <w:t>,</w:t>
      </w:r>
      <w:r>
        <w:rPr>
          <w:rFonts w:hint="eastAsia" w:ascii="仿宋_GB2312" w:eastAsia="仿宋_GB2312"/>
          <w:color w:val="000000"/>
          <w:sz w:val="32"/>
          <w:szCs w:val="32"/>
        </w:rPr>
        <w:t>803.35万元，比2021年3</w:t>
      </w:r>
      <w:r>
        <w:rPr>
          <w:rFonts w:ascii="仿宋_GB2312" w:eastAsia="仿宋_GB2312"/>
          <w:color w:val="000000"/>
          <w:sz w:val="32"/>
          <w:szCs w:val="32"/>
        </w:rPr>
        <w:t>,</w:t>
      </w:r>
      <w:r>
        <w:rPr>
          <w:rFonts w:hint="eastAsia" w:ascii="仿宋_GB2312" w:eastAsia="仿宋_GB2312"/>
          <w:color w:val="000000"/>
          <w:sz w:val="32"/>
          <w:szCs w:val="32"/>
        </w:rPr>
        <w:t>071.55万元增加7</w:t>
      </w:r>
      <w:r>
        <w:rPr>
          <w:rFonts w:ascii="仿宋_GB2312" w:eastAsia="仿宋_GB2312"/>
          <w:color w:val="000000"/>
          <w:sz w:val="32"/>
          <w:szCs w:val="32"/>
        </w:rPr>
        <w:t>,</w:t>
      </w:r>
      <w:r>
        <w:rPr>
          <w:rFonts w:hint="eastAsia" w:ascii="仿宋_GB2312" w:eastAsia="仿宋_GB2312"/>
          <w:color w:val="000000"/>
          <w:sz w:val="32"/>
          <w:szCs w:val="32"/>
        </w:rPr>
        <w:t>632.79万元，主要原因:</w:t>
      </w:r>
      <w:r>
        <w:rPr>
          <w:rFonts w:hint="eastAsia" w:ascii="仿宋_GB2312" w:eastAsia="仿宋_GB2312"/>
          <w:sz w:val="32"/>
          <w:szCs w:val="32"/>
        </w:rPr>
        <w:t>根据单位业务发展需要，</w:t>
      </w:r>
      <w:r>
        <w:rPr>
          <w:rFonts w:ascii="仿宋_GB2312" w:eastAsia="仿宋_GB2312"/>
          <w:sz w:val="32"/>
          <w:szCs w:val="32"/>
        </w:rPr>
        <w:t>项目</w:t>
      </w:r>
      <w:r>
        <w:rPr>
          <w:rFonts w:hint="eastAsia" w:ascii="仿宋_GB2312" w:eastAsia="仿宋_GB2312"/>
          <w:sz w:val="32"/>
          <w:szCs w:val="32"/>
        </w:rPr>
        <w:t>经费增加</w:t>
      </w:r>
      <w:r>
        <w:rPr>
          <w:rFonts w:ascii="仿宋_GB2312" w:eastAsia="仿宋_GB2312"/>
          <w:sz w:val="32"/>
          <w:szCs w:val="32"/>
        </w:rPr>
        <w:t>；</w:t>
      </w:r>
    </w:p>
    <w:p>
      <w:pPr>
        <w:spacing w:line="560" w:lineRule="auto"/>
        <w:ind w:firstLine="640"/>
        <w:rPr>
          <w:rFonts w:ascii="仿宋_GB2312" w:hAnsi="仿宋_GB2312" w:eastAsia="仿宋_GB2312" w:cs="仿宋_GB2312"/>
          <w:sz w:val="32"/>
        </w:rPr>
      </w:pPr>
      <w:r>
        <w:rPr>
          <w:rFonts w:hint="eastAsia" w:ascii="仿宋_GB2312" w:eastAsia="仿宋_GB2312"/>
          <w:color w:val="000000"/>
          <w:sz w:val="32"/>
          <w:szCs w:val="32"/>
        </w:rPr>
        <w:t>本年其他资金收入5万元，比2021年95万元减少90万元</w:t>
      </w:r>
      <w:r>
        <w:rPr>
          <w:rFonts w:ascii="仿宋_GB2312" w:eastAsia="仿宋_GB2312"/>
          <w:color w:val="000000"/>
          <w:sz w:val="32"/>
          <w:szCs w:val="32"/>
        </w:rPr>
        <w:t>单，</w:t>
      </w:r>
      <w:r>
        <w:rPr>
          <w:rFonts w:hint="eastAsia" w:ascii="仿宋_GB2312" w:eastAsia="仿宋_GB2312"/>
          <w:color w:val="000000"/>
          <w:sz w:val="32"/>
          <w:szCs w:val="32"/>
        </w:rPr>
        <w:t>主要原因:单位</w:t>
      </w:r>
      <w:r>
        <w:rPr>
          <w:rFonts w:ascii="仿宋_GB2312" w:eastAsia="仿宋_GB2312"/>
          <w:color w:val="000000"/>
          <w:sz w:val="32"/>
          <w:szCs w:val="32"/>
        </w:rPr>
        <w:t>发生职能调整，</w:t>
      </w:r>
      <w:r>
        <w:rPr>
          <w:rFonts w:hint="eastAsia" w:ascii="仿宋_GB2312" w:eastAsia="仿宋_GB2312"/>
          <w:color w:val="000000"/>
          <w:sz w:val="32"/>
          <w:szCs w:val="32"/>
        </w:rPr>
        <w:t>本年均</w:t>
      </w:r>
      <w:r>
        <w:rPr>
          <w:rFonts w:ascii="仿宋_GB2312" w:eastAsia="仿宋_GB2312"/>
          <w:color w:val="000000"/>
          <w:sz w:val="32"/>
          <w:szCs w:val="32"/>
        </w:rPr>
        <w:t>为利息收入；</w:t>
      </w:r>
    </w:p>
    <w:p>
      <w:pPr>
        <w:spacing w:line="572" w:lineRule="exact"/>
        <w:ind w:firstLine="640" w:firstLineChars="200"/>
        <w:rPr>
          <w:rFonts w:ascii="仿宋_GB2312" w:eastAsia="仿宋_GB2312"/>
          <w:sz w:val="32"/>
          <w:szCs w:val="32"/>
        </w:rPr>
      </w:pPr>
      <w:r>
        <w:rPr>
          <w:rFonts w:hint="eastAsia" w:ascii="仿宋_GB2312" w:eastAsia="仿宋_GB2312"/>
          <w:sz w:val="32"/>
          <w:szCs w:val="32"/>
        </w:rPr>
        <w:t>上年结转结余资金3</w:t>
      </w:r>
      <w:r>
        <w:rPr>
          <w:rFonts w:ascii="仿宋_GB2312" w:eastAsia="仿宋_GB2312"/>
          <w:sz w:val="32"/>
          <w:szCs w:val="32"/>
        </w:rPr>
        <w:t>,</w:t>
      </w:r>
      <w:r>
        <w:rPr>
          <w:rFonts w:hint="eastAsia" w:ascii="仿宋_GB2312" w:eastAsia="仿宋_GB2312"/>
          <w:sz w:val="32"/>
          <w:szCs w:val="32"/>
        </w:rPr>
        <w:t>376.99万元，比2021年686.78万元增加2</w:t>
      </w:r>
      <w:r>
        <w:rPr>
          <w:rFonts w:ascii="仿宋_GB2312" w:eastAsia="仿宋_GB2312"/>
          <w:sz w:val="32"/>
          <w:szCs w:val="32"/>
        </w:rPr>
        <w:t>,</w:t>
      </w:r>
      <w:r>
        <w:rPr>
          <w:rFonts w:hint="eastAsia" w:ascii="仿宋_GB2312" w:eastAsia="仿宋_GB2312"/>
          <w:sz w:val="32"/>
          <w:szCs w:val="32"/>
        </w:rPr>
        <w:t>690.21万元。</w:t>
      </w:r>
      <w:r>
        <w:rPr>
          <w:rFonts w:ascii="仿宋_GB2312" w:eastAsia="仿宋_GB2312"/>
          <w:sz w:val="32"/>
          <w:szCs w:val="32"/>
        </w:rPr>
        <w:t>主要原因：</w:t>
      </w:r>
      <w:r>
        <w:rPr>
          <w:rFonts w:hint="eastAsia" w:ascii="仿宋_GB2312" w:eastAsia="仿宋_GB2312"/>
          <w:sz w:val="32"/>
          <w:szCs w:val="32"/>
        </w:rPr>
        <w:t>根据单位业务发展需要，本年追加项目较多</w:t>
      </w:r>
      <w:r>
        <w:rPr>
          <w:rFonts w:hint="eastAsia" w:ascii="仿宋" w:hAnsi="仿宋" w:eastAsia="仿宋" w:cs="仿宋"/>
          <w:sz w:val="32"/>
          <w:szCs w:val="32"/>
        </w:rPr>
        <w:t>。</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2022年支出预算14</w:t>
      </w:r>
      <w:r>
        <w:rPr>
          <w:rFonts w:ascii="仿宋_GB2312" w:eastAsia="仿宋_GB2312"/>
          <w:color w:val="000000"/>
          <w:sz w:val="32"/>
          <w:szCs w:val="32"/>
        </w:rPr>
        <w:t>,</w:t>
      </w:r>
      <w:r>
        <w:rPr>
          <w:rFonts w:hint="eastAsia" w:ascii="仿宋_GB2312" w:eastAsia="仿宋_GB2312"/>
          <w:color w:val="000000"/>
          <w:sz w:val="32"/>
          <w:szCs w:val="32"/>
        </w:rPr>
        <w:t>185.34万，比2021年3</w:t>
      </w:r>
      <w:r>
        <w:rPr>
          <w:rFonts w:ascii="仿宋_GB2312" w:eastAsia="仿宋_GB2312"/>
          <w:color w:val="000000"/>
          <w:sz w:val="32"/>
          <w:szCs w:val="32"/>
        </w:rPr>
        <w:t>,</w:t>
      </w:r>
      <w:r>
        <w:rPr>
          <w:rFonts w:hint="eastAsia" w:ascii="仿宋_GB2312" w:eastAsia="仿宋_GB2312"/>
          <w:color w:val="000000"/>
          <w:sz w:val="32"/>
          <w:szCs w:val="32"/>
        </w:rPr>
        <w:t>952.34万元增加10</w:t>
      </w:r>
      <w:r>
        <w:rPr>
          <w:rFonts w:ascii="仿宋_GB2312" w:eastAsia="仿宋_GB2312"/>
          <w:color w:val="000000"/>
          <w:sz w:val="32"/>
          <w:szCs w:val="32"/>
        </w:rPr>
        <w:t>,</w:t>
      </w:r>
      <w:r>
        <w:rPr>
          <w:rFonts w:hint="eastAsia" w:ascii="仿宋_GB2312" w:eastAsia="仿宋_GB2312"/>
          <w:color w:val="000000"/>
          <w:sz w:val="32"/>
          <w:szCs w:val="32"/>
        </w:rPr>
        <w:t>233.01万元，增长258.91%。</w:t>
      </w:r>
    </w:p>
    <w:p>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基本支出预算2</w:t>
      </w:r>
      <w:r>
        <w:rPr>
          <w:rFonts w:ascii="仿宋_GB2312" w:eastAsia="仿宋_GB2312"/>
          <w:color w:val="000000"/>
          <w:sz w:val="32"/>
          <w:szCs w:val="32"/>
        </w:rPr>
        <w:t>,</w:t>
      </w:r>
      <w:r>
        <w:rPr>
          <w:rFonts w:hint="eastAsia" w:ascii="仿宋_GB2312" w:eastAsia="仿宋_GB2312"/>
          <w:color w:val="000000"/>
          <w:sz w:val="32"/>
          <w:szCs w:val="32"/>
        </w:rPr>
        <w:t>497.36万元，占总支出预算17.61%，比2021年2</w:t>
      </w:r>
      <w:r>
        <w:rPr>
          <w:rFonts w:ascii="仿宋_GB2312" w:eastAsia="仿宋_GB2312"/>
          <w:color w:val="000000"/>
          <w:sz w:val="32"/>
          <w:szCs w:val="32"/>
        </w:rPr>
        <w:t>,</w:t>
      </w:r>
      <w:r>
        <w:rPr>
          <w:rFonts w:hint="eastAsia" w:ascii="仿宋_GB2312" w:eastAsia="仿宋_GB2312"/>
          <w:color w:val="000000"/>
          <w:sz w:val="32"/>
          <w:szCs w:val="32"/>
        </w:rPr>
        <w:t>883.67万元减少386.31万元，下降13.40%，</w:t>
      </w:r>
      <w:r>
        <w:rPr>
          <w:rFonts w:ascii="仿宋_GB2312" w:eastAsia="仿宋_GB2312"/>
          <w:color w:val="000000"/>
          <w:sz w:val="32"/>
          <w:szCs w:val="32"/>
        </w:rPr>
        <w:t>主要原因：一是单位人员组成工资结构发生变化。二是厉行节约，减少一般性支出。</w:t>
      </w:r>
      <w:r>
        <w:rPr>
          <w:rFonts w:hint="eastAsia" w:ascii="仿宋_GB2312" w:eastAsia="仿宋_GB2312"/>
          <w:color w:val="000000"/>
          <w:sz w:val="32"/>
          <w:szCs w:val="32"/>
        </w:rPr>
        <w:t>项目支出预算11</w:t>
      </w:r>
      <w:r>
        <w:rPr>
          <w:rFonts w:ascii="仿宋_GB2312" w:eastAsia="仿宋_GB2312"/>
          <w:color w:val="000000"/>
          <w:sz w:val="32"/>
          <w:szCs w:val="32"/>
        </w:rPr>
        <w:t>,</w:t>
      </w:r>
      <w:r>
        <w:rPr>
          <w:rFonts w:hint="eastAsia" w:ascii="仿宋_GB2312" w:eastAsia="仿宋_GB2312"/>
          <w:color w:val="000000"/>
          <w:sz w:val="32"/>
          <w:szCs w:val="32"/>
        </w:rPr>
        <w:t>687.98万元，占总支出预算82.39%，比2021年1,068.67万元增加10</w:t>
      </w:r>
      <w:r>
        <w:rPr>
          <w:rFonts w:ascii="仿宋_GB2312" w:eastAsia="仿宋_GB2312"/>
          <w:color w:val="000000"/>
          <w:sz w:val="32"/>
          <w:szCs w:val="32"/>
        </w:rPr>
        <w:t>,</w:t>
      </w:r>
      <w:r>
        <w:rPr>
          <w:rFonts w:hint="eastAsia" w:ascii="仿宋_GB2312" w:eastAsia="仿宋_GB2312"/>
          <w:color w:val="000000"/>
          <w:sz w:val="32"/>
          <w:szCs w:val="32"/>
        </w:rPr>
        <w:t>619.32万元，增长993.70%，</w:t>
      </w:r>
      <w:r>
        <w:rPr>
          <w:rFonts w:ascii="仿宋_GB2312" w:eastAsia="仿宋_GB2312"/>
          <w:color w:val="000000"/>
          <w:sz w:val="32"/>
          <w:szCs w:val="32"/>
        </w:rPr>
        <w:t>主要原因</w:t>
      </w:r>
      <w:r>
        <w:rPr>
          <w:rFonts w:ascii="仿宋_GB2312" w:eastAsia="仿宋_GB2312"/>
          <w:sz w:val="32"/>
          <w:szCs w:val="32"/>
        </w:rPr>
        <w:t>：</w:t>
      </w:r>
      <w:r>
        <w:rPr>
          <w:rFonts w:hint="eastAsia" w:ascii="仿宋_GB2312" w:eastAsia="仿宋_GB2312"/>
          <w:sz w:val="32"/>
          <w:szCs w:val="32"/>
        </w:rPr>
        <w:t>根据单位业务发展需要，</w:t>
      </w:r>
      <w:r>
        <w:rPr>
          <w:rFonts w:ascii="仿宋_GB2312" w:eastAsia="仿宋_GB2312"/>
          <w:sz w:val="32"/>
          <w:szCs w:val="32"/>
        </w:rPr>
        <w:t>项目</w:t>
      </w:r>
      <w:r>
        <w:rPr>
          <w:rFonts w:hint="eastAsia" w:ascii="仿宋_GB2312" w:eastAsia="仿宋_GB2312"/>
          <w:sz w:val="32"/>
          <w:szCs w:val="32"/>
        </w:rPr>
        <w:t>经费增加。</w:t>
      </w:r>
    </w:p>
    <w:p>
      <w:pPr>
        <w:spacing w:line="572" w:lineRule="exact"/>
        <w:ind w:firstLine="640" w:firstLineChars="200"/>
        <w:rPr>
          <w:rFonts w:ascii="黑体" w:eastAsia="黑体"/>
          <w:color w:val="000000"/>
          <w:sz w:val="32"/>
          <w:szCs w:val="32"/>
        </w:rPr>
      </w:pPr>
      <w:r>
        <w:rPr>
          <w:rFonts w:hint="eastAsia" w:ascii="黑体" w:hAnsi="黑体" w:eastAsia="黑体"/>
          <w:color w:val="000000"/>
          <w:sz w:val="32"/>
          <w:szCs w:val="32"/>
        </w:rPr>
        <w:t>三、主要支出情况</w:t>
      </w:r>
    </w:p>
    <w:p>
      <w:pPr>
        <w:spacing w:line="572"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按照支出内容，项目支出主要用于</w:t>
      </w:r>
      <w:r>
        <w:rPr>
          <w:rFonts w:hint="eastAsia" w:ascii="仿宋_GB2312" w:eastAsia="仿宋_GB2312"/>
          <w:color w:val="000000" w:themeColor="text1"/>
          <w:sz w:val="32"/>
          <w:szCs w:val="32"/>
          <w14:textFill>
            <w14:solidFill>
              <w14:schemeClr w14:val="tx1"/>
            </w14:solidFill>
          </w14:textFill>
        </w:rPr>
        <w:t>改善教育办学保障条件、信息化系统新建和升级改造项目、信息系统运维、向基础教育倾斜和直属单位业务发展等。</w:t>
      </w:r>
    </w:p>
    <w:p>
      <w:pPr>
        <w:spacing w:line="572" w:lineRule="exact"/>
        <w:ind w:firstLine="640" w:firstLineChars="200"/>
        <w:rPr>
          <w:rFonts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本单位因公出国（境）费用、公务接待费、公务用车购置和运行维护费开支单位包括</w:t>
      </w:r>
      <w:r>
        <w:rPr>
          <w:rFonts w:ascii="仿宋_GB2312" w:eastAsia="仿宋_GB2312"/>
          <w:color w:val="000000"/>
          <w:sz w:val="32"/>
          <w:szCs w:val="32"/>
        </w:rPr>
        <w:t>1</w:t>
      </w:r>
      <w:r>
        <w:rPr>
          <w:rFonts w:hint="eastAsia" w:ascii="仿宋_GB2312" w:eastAsia="仿宋_GB2312"/>
          <w:color w:val="000000"/>
          <w:sz w:val="32"/>
          <w:szCs w:val="32"/>
        </w:rPr>
        <w:t>个所属单位。</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2022年“三公”经费财政拨款预算23.49万元，比2021年“三公”经费财政拨款预算增加18.19万元。其中：</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1.公务接待费。2022年预算数4.94万元，比2021年预算数2.80万元增加2.14万元，</w:t>
      </w:r>
      <w:r>
        <w:rPr>
          <w:rFonts w:ascii="仿宋_GB2312" w:eastAsia="仿宋_GB2312"/>
          <w:sz w:val="32"/>
          <w:szCs w:val="32"/>
        </w:rPr>
        <w:t>主要原因：</w:t>
      </w:r>
      <w:r>
        <w:rPr>
          <w:rFonts w:hint="eastAsia" w:ascii="仿宋_GB2312" w:eastAsia="仿宋_GB2312"/>
          <w:sz w:val="32"/>
          <w:szCs w:val="32"/>
        </w:rPr>
        <w:t>单位编制增加，实有人数增加。</w:t>
      </w:r>
      <w:r>
        <w:rPr>
          <w:rFonts w:hint="eastAsia" w:ascii="仿宋_GB2312" w:eastAsia="仿宋_GB2312"/>
          <w:color w:val="000000"/>
          <w:sz w:val="32"/>
          <w:szCs w:val="32"/>
        </w:rPr>
        <w:t>2022年公务接待费</w:t>
      </w:r>
      <w:r>
        <w:rPr>
          <w:rFonts w:hint="eastAsia" w:ascii="仿宋_GB2312" w:eastAsia="仿宋_GB2312"/>
          <w:color w:val="000000" w:themeColor="text1"/>
          <w:sz w:val="32"/>
          <w:szCs w:val="32"/>
          <w14:textFill>
            <w14:solidFill>
              <w14:schemeClr w14:val="tx1"/>
            </w14:solidFill>
          </w14:textFill>
        </w:rPr>
        <w:t>主要用于学术交流公务接待等方面</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2.公务用车购置和运行维护费。2022年预算数18.55万元，其中，公务用车购置费2022年预算数16.80万元，比2021年预算数0.00万元增加16.80万元，</w:t>
      </w:r>
      <w:r>
        <w:rPr>
          <w:rFonts w:ascii="仿宋_GB2312" w:eastAsia="仿宋_GB2312"/>
          <w:color w:val="000000"/>
          <w:sz w:val="32"/>
          <w:szCs w:val="32"/>
        </w:rPr>
        <w:t>主要原因：本单位原有车辆为国二标准，无法上路行驶，已报废处理，因此购买新能源车一台</w:t>
      </w:r>
      <w:r>
        <w:rPr>
          <w:rFonts w:hint="eastAsia" w:ascii="仿宋_GB2312" w:eastAsia="仿宋_GB2312"/>
          <w:color w:val="000000"/>
          <w:sz w:val="32"/>
          <w:szCs w:val="32"/>
        </w:rPr>
        <w:t>；公务用车运行维护费2022年预算数1.75万元，其中：公务用车燃油1.33万元，公务用车保险0.42万元。公务用车运行维护费2022年比2021年预算数2.50万元减少0.75万元。主要原因：例行节约，保持三公经费只减不增。</w:t>
      </w:r>
    </w:p>
    <w:p>
      <w:pPr>
        <w:spacing w:line="572" w:lineRule="exact"/>
        <w:ind w:firstLine="640" w:firstLineChars="200"/>
        <w:rPr>
          <w:rFonts w:ascii="黑体" w:eastAsia="黑体"/>
          <w:color w:val="000000"/>
          <w:sz w:val="32"/>
          <w:szCs w:val="32"/>
        </w:rPr>
      </w:pPr>
      <w:r>
        <w:rPr>
          <w:rFonts w:hint="eastAsia" w:ascii="黑体" w:hAnsi="黑体" w:eastAsia="黑体"/>
          <w:color w:val="000000"/>
          <w:sz w:val="32"/>
          <w:szCs w:val="32"/>
        </w:rPr>
        <w:t>五、其他情况说明</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2022年单位政府采购预算总额7</w:t>
      </w:r>
      <w:r>
        <w:rPr>
          <w:rFonts w:ascii="仿宋_GB2312" w:eastAsia="仿宋_GB2312"/>
          <w:color w:val="000000"/>
          <w:sz w:val="32"/>
          <w:szCs w:val="32"/>
        </w:rPr>
        <w:t>,</w:t>
      </w:r>
      <w:r>
        <w:rPr>
          <w:rFonts w:hint="eastAsia" w:ascii="仿宋_GB2312" w:eastAsia="仿宋_GB2312"/>
          <w:color w:val="000000"/>
          <w:sz w:val="32"/>
          <w:szCs w:val="32"/>
        </w:rPr>
        <w:t>443.69万元，其中：政府采购货物预算457.01万元，政府采购服务预算6</w:t>
      </w:r>
      <w:r>
        <w:rPr>
          <w:rFonts w:ascii="仿宋_GB2312" w:eastAsia="仿宋_GB2312"/>
          <w:color w:val="000000"/>
          <w:sz w:val="32"/>
          <w:szCs w:val="32"/>
        </w:rPr>
        <w:t>,</w:t>
      </w:r>
      <w:r>
        <w:rPr>
          <w:rFonts w:hint="eastAsia" w:ascii="仿宋_GB2312" w:eastAsia="仿宋_GB2312"/>
          <w:color w:val="000000"/>
          <w:sz w:val="32"/>
          <w:szCs w:val="32"/>
        </w:rPr>
        <w:t>986.68万元。</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72" w:lineRule="exact"/>
        <w:ind w:firstLine="640" w:firstLineChars="200"/>
        <w:rPr>
          <w:rFonts w:ascii="仿宋_GB2312" w:eastAsia="仿宋_GB2312"/>
          <w:color w:val="000000"/>
          <w:sz w:val="32"/>
          <w:szCs w:val="32"/>
        </w:rPr>
      </w:pPr>
      <w:r>
        <w:rPr>
          <w:rFonts w:hint="eastAsia" w:ascii="仿宋_GB2312" w:eastAsia="仿宋_GB2312"/>
          <w:sz w:val="32"/>
          <w:szCs w:val="32"/>
        </w:rPr>
        <w:t>本单位2022年无政府购买服务预算</w:t>
      </w:r>
      <w:r>
        <w:rPr>
          <w:rFonts w:hint="eastAsia" w:ascii="仿宋_GB2312" w:eastAsia="仿宋_GB2312"/>
          <w:color w:val="000000"/>
          <w:sz w:val="32"/>
          <w:szCs w:val="32"/>
        </w:rPr>
        <w:t>。</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2022年，北京市数字教育中心填报绩效目标的预算项目23个，占本单位全部预算项目23个的100%。填报绩效目标的项目支出预算8</w:t>
      </w:r>
      <w:r>
        <w:rPr>
          <w:rFonts w:ascii="仿宋_GB2312" w:eastAsia="仿宋_GB2312"/>
          <w:color w:val="000000"/>
          <w:sz w:val="32"/>
          <w:szCs w:val="32"/>
        </w:rPr>
        <w:t>,</w:t>
      </w:r>
      <w:r>
        <w:rPr>
          <w:rFonts w:hint="eastAsia" w:ascii="仿宋_GB2312" w:eastAsia="仿宋_GB2312"/>
          <w:color w:val="000000"/>
          <w:sz w:val="32"/>
          <w:szCs w:val="32"/>
        </w:rPr>
        <w:t>610.98万元，占本单位年初全部项目支出预算的</w:t>
      </w:r>
      <w:r>
        <w:rPr>
          <w:rFonts w:ascii="仿宋_GB2312" w:eastAsia="仿宋_GB2312"/>
          <w:sz w:val="32"/>
          <w:szCs w:val="32"/>
        </w:rPr>
        <w:t>100</w:t>
      </w:r>
      <w:r>
        <w:rPr>
          <w:rFonts w:hint="eastAsia" w:ascii="仿宋_GB2312" w:eastAsia="仿宋_GB2312"/>
          <w:sz w:val="32"/>
          <w:szCs w:val="32"/>
        </w:rPr>
        <w:t>%</w:t>
      </w:r>
      <w:r>
        <w:rPr>
          <w:rFonts w:hint="eastAsia" w:ascii="仿宋_GB2312" w:eastAsia="仿宋_GB2312"/>
          <w:color w:val="000000"/>
          <w:sz w:val="32"/>
          <w:szCs w:val="32"/>
        </w:rPr>
        <w:t>。</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72"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72" w:lineRule="exact"/>
        <w:ind w:firstLine="640" w:firstLineChars="200"/>
        <w:rPr>
          <w:rFonts w:ascii="仿宋_GB2312" w:eastAsia="仿宋_GB2312"/>
          <w:sz w:val="32"/>
          <w:szCs w:val="32"/>
          <w:highlight w:val="red"/>
        </w:rPr>
      </w:pPr>
      <w:r>
        <w:rPr>
          <w:rFonts w:hint="eastAsia" w:ascii="仿宋_GB2312" w:eastAsia="仿宋_GB2312"/>
          <w:color w:val="000000"/>
          <w:sz w:val="32"/>
          <w:szCs w:val="32"/>
        </w:rPr>
        <w:t>截至2021年底，本单位共有车辆1台，共计22.99万元；单位价值50万元以上的通用设备84台（套），共计8,214.18万元，</w:t>
      </w:r>
      <w:r>
        <w:rPr>
          <w:rFonts w:hint="eastAsia" w:ascii="仿宋_GB2312" w:eastAsia="仿宋_GB2312"/>
          <w:sz w:val="32"/>
          <w:szCs w:val="32"/>
        </w:rPr>
        <w:t>单位价值100万元以上专用设备0台（套），共计0万元。</w:t>
      </w:r>
    </w:p>
    <w:p>
      <w:pPr>
        <w:spacing w:line="572" w:lineRule="exact"/>
        <w:ind w:firstLine="640" w:firstLineChars="200"/>
        <w:rPr>
          <w:rFonts w:ascii="楷体_GB2312" w:eastAsia="楷体_GB2312"/>
          <w:color w:val="000000"/>
          <w:sz w:val="32"/>
          <w:szCs w:val="32"/>
        </w:rPr>
      </w:pPr>
      <w:r>
        <w:rPr>
          <w:rFonts w:hint="eastAsia" w:ascii="楷体_GB2312" w:eastAsia="楷体_GB2312"/>
          <w:sz w:val="32"/>
          <w:szCs w:val="32"/>
        </w:rPr>
        <w:t>（八）重点支</w:t>
      </w:r>
      <w:r>
        <w:rPr>
          <w:rFonts w:hint="eastAsia" w:ascii="楷体_GB2312" w:eastAsia="楷体_GB2312"/>
          <w:color w:val="000000"/>
          <w:sz w:val="32"/>
          <w:szCs w:val="32"/>
        </w:rPr>
        <w:t>出和重大投资项目情况说明</w:t>
      </w:r>
    </w:p>
    <w:p>
      <w:pPr>
        <w:spacing w:line="572" w:lineRule="exact"/>
        <w:ind w:firstLine="640" w:firstLineChars="200"/>
        <w:rPr>
          <w:rFonts w:ascii="仿宋_GB2312" w:eastAsia="仿宋_GB2312"/>
          <w:color w:val="000000"/>
          <w:sz w:val="32"/>
          <w:szCs w:val="32"/>
        </w:rPr>
      </w:pPr>
      <w:r>
        <w:rPr>
          <w:rFonts w:hint="eastAsia" w:ascii="仿宋_GB2312" w:eastAsia="仿宋_GB2312"/>
          <w:sz w:val="32"/>
          <w:szCs w:val="32"/>
        </w:rPr>
        <w:t>本单位2022年无重点支出和重大投资项目</w:t>
      </w:r>
      <w:r>
        <w:rPr>
          <w:rFonts w:hint="eastAsia" w:ascii="仿宋_GB2312" w:eastAsia="仿宋_GB2312"/>
          <w:color w:val="000000"/>
          <w:sz w:val="32"/>
          <w:szCs w:val="32"/>
        </w:rPr>
        <w:t>。</w:t>
      </w:r>
    </w:p>
    <w:p>
      <w:pPr>
        <w:spacing w:line="572"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72"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72" w:lineRule="exact"/>
        <w:jc w:val="center"/>
        <w:rPr>
          <w:rFonts w:ascii="方正小标宋简体" w:eastAsia="方正小标宋简体"/>
          <w:color w:val="000000"/>
          <w:sz w:val="36"/>
          <w:szCs w:val="36"/>
        </w:rPr>
      </w:pPr>
    </w:p>
    <w:p>
      <w:pPr>
        <w:spacing w:line="572"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72"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72" w:lineRule="exact"/>
        <w:rPr>
          <w:rFonts w:ascii="仿宋_GB2312" w:eastAsia="仿宋_GB2312"/>
          <w:color w:val="000000"/>
          <w:sz w:val="32"/>
          <w:szCs w:val="32"/>
        </w:rPr>
      </w:pPr>
      <w:r>
        <w:rPr>
          <w:rFonts w:hint="eastAsia" w:ascii="仿宋_GB2312" w:eastAsia="仿宋_GB2312"/>
          <w:color w:val="000000"/>
          <w:sz w:val="32"/>
          <w:szCs w:val="32"/>
        </w:rPr>
        <w:t>附件：北京市数字教育中心</w:t>
      </w:r>
      <w:r>
        <w:rPr>
          <w:rFonts w:ascii="仿宋_GB2312" w:eastAsia="仿宋_GB2312"/>
          <w:color w:val="000000"/>
          <w:sz w:val="32"/>
          <w:szCs w:val="32"/>
        </w:rPr>
        <w:t>（北京电化教育馆）</w:t>
      </w:r>
      <w:r>
        <w:rPr>
          <w:rFonts w:hint="eastAsia" w:ascii="仿宋_GB2312" w:eastAsia="仿宋_GB2312"/>
          <w:color w:val="000000"/>
          <w:sz w:val="32"/>
          <w:szCs w:val="32"/>
        </w:rPr>
        <w:t>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25C4A"/>
    <w:rsid w:val="00034CBF"/>
    <w:rsid w:val="00054677"/>
    <w:rsid w:val="00062CC6"/>
    <w:rsid w:val="000871C3"/>
    <w:rsid w:val="00097F0E"/>
    <w:rsid w:val="001573DA"/>
    <w:rsid w:val="0019527B"/>
    <w:rsid w:val="001C0756"/>
    <w:rsid w:val="001C4800"/>
    <w:rsid w:val="001D4DE5"/>
    <w:rsid w:val="00220E1E"/>
    <w:rsid w:val="002338CB"/>
    <w:rsid w:val="002B2E9F"/>
    <w:rsid w:val="002B5641"/>
    <w:rsid w:val="002C1B94"/>
    <w:rsid w:val="002F0997"/>
    <w:rsid w:val="00337006"/>
    <w:rsid w:val="00340A2C"/>
    <w:rsid w:val="0035167F"/>
    <w:rsid w:val="003653F7"/>
    <w:rsid w:val="00365A98"/>
    <w:rsid w:val="00371DA2"/>
    <w:rsid w:val="003E23B8"/>
    <w:rsid w:val="004760BF"/>
    <w:rsid w:val="004976DD"/>
    <w:rsid w:val="004D24C7"/>
    <w:rsid w:val="004D53F5"/>
    <w:rsid w:val="00545821"/>
    <w:rsid w:val="00570604"/>
    <w:rsid w:val="00593E2B"/>
    <w:rsid w:val="005A7971"/>
    <w:rsid w:val="005B6E70"/>
    <w:rsid w:val="0063144E"/>
    <w:rsid w:val="00652B55"/>
    <w:rsid w:val="006916F7"/>
    <w:rsid w:val="006E3BDA"/>
    <w:rsid w:val="006F6FD0"/>
    <w:rsid w:val="00717312"/>
    <w:rsid w:val="0081389F"/>
    <w:rsid w:val="008634AA"/>
    <w:rsid w:val="008A4208"/>
    <w:rsid w:val="008B0910"/>
    <w:rsid w:val="0091657B"/>
    <w:rsid w:val="00952B4E"/>
    <w:rsid w:val="009C3C1B"/>
    <w:rsid w:val="009D38FA"/>
    <w:rsid w:val="00A73C13"/>
    <w:rsid w:val="00A95DF0"/>
    <w:rsid w:val="00B23029"/>
    <w:rsid w:val="00B33C03"/>
    <w:rsid w:val="00B708DB"/>
    <w:rsid w:val="00BF1BA0"/>
    <w:rsid w:val="00C53B7D"/>
    <w:rsid w:val="00C5589A"/>
    <w:rsid w:val="00C616EF"/>
    <w:rsid w:val="00CB39C9"/>
    <w:rsid w:val="00CB43DC"/>
    <w:rsid w:val="00D072E8"/>
    <w:rsid w:val="00D702CA"/>
    <w:rsid w:val="00D84B8E"/>
    <w:rsid w:val="00DB3A3A"/>
    <w:rsid w:val="00E05C7D"/>
    <w:rsid w:val="00E52653"/>
    <w:rsid w:val="00E5281B"/>
    <w:rsid w:val="00E54096"/>
    <w:rsid w:val="00EE7614"/>
    <w:rsid w:val="00F43075"/>
    <w:rsid w:val="00FE08B2"/>
    <w:rsid w:val="0ADA741B"/>
    <w:rsid w:val="0ECD791F"/>
    <w:rsid w:val="0F6F44AE"/>
    <w:rsid w:val="15C543F3"/>
    <w:rsid w:val="16AD7C3A"/>
    <w:rsid w:val="192B3D73"/>
    <w:rsid w:val="1BC03170"/>
    <w:rsid w:val="22790B93"/>
    <w:rsid w:val="2CDF3863"/>
    <w:rsid w:val="2EC35A37"/>
    <w:rsid w:val="30214B31"/>
    <w:rsid w:val="389778BB"/>
    <w:rsid w:val="4C7B30E7"/>
    <w:rsid w:val="4C9C7F4A"/>
    <w:rsid w:val="626F437F"/>
    <w:rsid w:val="730940D2"/>
    <w:rsid w:val="7BDB0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444</Words>
  <Characters>2531</Characters>
  <Lines>21</Lines>
  <Paragraphs>5</Paragraphs>
  <TotalTime>12</TotalTime>
  <ScaleCrop>false</ScaleCrop>
  <LinksUpToDate>false</LinksUpToDate>
  <CharactersWithSpaces>2970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2022-02-11T10:58:00Z</dcterms:created>
  <dc:creator>li Katherine</dc:creator>
  <cp:lastModifiedBy>WPS_1644463130</cp:lastModifiedBy>
  <dcterms:modified xsi:type="dcterms:W3CDTF">2022-02-28T06:30:27Z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BD1A0D9ACB444063BC75776E9DD5DA83</vt:lpwstr>
  </property>
</Properties>
</file>