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hint="eastAsia" w:ascii="方正小标宋简体" w:eastAsia="方正小标宋简体"/>
          <w:color w:val="auto"/>
          <w:sz w:val="36"/>
          <w:szCs w:val="36"/>
        </w:rPr>
      </w:pPr>
      <w:r>
        <w:rPr>
          <w:rFonts w:hint="eastAsia" w:ascii="方正小标宋简体" w:eastAsia="方正小标宋简体"/>
          <w:color w:val="auto"/>
          <w:sz w:val="36"/>
          <w:szCs w:val="36"/>
          <w:lang w:eastAsia="zh-CN"/>
        </w:rPr>
        <w:t>北京工业职业技术学院</w:t>
      </w:r>
      <w:r>
        <w:rPr>
          <w:rFonts w:hint="eastAsia" w:ascii="方正小标宋简体" w:eastAsia="方正小标宋简体"/>
          <w:color w:val="auto"/>
          <w:sz w:val="36"/>
          <w:szCs w:val="36"/>
        </w:rPr>
        <w:t>2022年财政预算信息公开</w:t>
      </w:r>
    </w:p>
    <w:p>
      <w:pPr>
        <w:spacing w:line="240" w:lineRule="exact"/>
        <w:jc w:val="center"/>
        <w:rPr>
          <w:rFonts w:hint="eastAsia" w:ascii="方正小标宋简体" w:eastAsia="方正小标宋简体"/>
          <w:color w:val="auto"/>
          <w:sz w:val="32"/>
          <w:szCs w:val="32"/>
        </w:rPr>
      </w:pPr>
      <w:r>
        <w:rPr>
          <w:rFonts w:hint="eastAsia" w:ascii="方正小标宋简体" w:eastAsia="方正小标宋简体"/>
          <w:color w:val="auto"/>
          <w:sz w:val="32"/>
          <w:szCs w:val="32"/>
        </w:rPr>
        <w:t xml:space="preserve"> </w:t>
      </w:r>
    </w:p>
    <w:p>
      <w:pPr>
        <w:spacing w:line="560" w:lineRule="exact"/>
        <w:jc w:val="center"/>
        <w:rPr>
          <w:rFonts w:hint="eastAsia" w:ascii="方正小标宋简体" w:eastAsia="方正小标宋简体"/>
          <w:color w:val="auto"/>
          <w:sz w:val="32"/>
          <w:szCs w:val="32"/>
        </w:rPr>
      </w:pPr>
      <w:r>
        <w:rPr>
          <w:rFonts w:hint="eastAsia" w:ascii="方正小标宋简体" w:eastAsia="方正小标宋简体"/>
          <w:color w:val="auto"/>
          <w:sz w:val="32"/>
          <w:szCs w:val="32"/>
        </w:rPr>
        <w:t>目   录</w:t>
      </w:r>
    </w:p>
    <w:p>
      <w:pPr>
        <w:spacing w:line="240" w:lineRule="exact"/>
        <w:jc w:val="center"/>
        <w:rPr>
          <w:rFonts w:hint="eastAsia" w:ascii="方正小标宋简体" w:eastAsia="方正小标宋简体"/>
          <w:color w:val="auto"/>
          <w:sz w:val="32"/>
          <w:szCs w:val="32"/>
        </w:rPr>
      </w:pPr>
      <w:r>
        <w:rPr>
          <w:rFonts w:hint="eastAsia" w:ascii="方正小标宋简体" w:eastAsia="方正小标宋简体"/>
          <w:color w:val="auto"/>
          <w:sz w:val="32"/>
          <w:szCs w:val="32"/>
        </w:rPr>
        <w:t xml:space="preserve"> </w:t>
      </w:r>
    </w:p>
    <w:p>
      <w:pPr>
        <w:spacing w:line="560" w:lineRule="exact"/>
        <w:rPr>
          <w:rFonts w:hint="eastAsia" w:ascii="仿宋_GB2312" w:eastAsia="仿宋_GB2312"/>
          <w:color w:val="auto"/>
          <w:sz w:val="32"/>
          <w:szCs w:val="32"/>
        </w:rPr>
      </w:pPr>
      <w:r>
        <w:rPr>
          <w:rFonts w:hint="eastAsia" w:ascii="仿宋_GB2312" w:eastAsia="仿宋_GB2312"/>
          <w:color w:val="auto"/>
          <w:sz w:val="32"/>
          <w:szCs w:val="32"/>
        </w:rPr>
        <w:t>第一部分 2022年度单位预算情况说明</w:t>
      </w:r>
    </w:p>
    <w:p>
      <w:pPr>
        <w:spacing w:line="560" w:lineRule="exact"/>
        <w:ind w:firstLine="640" w:firstLineChars="200"/>
        <w:rPr>
          <w:rFonts w:hint="eastAsia" w:ascii="仿宋_GB2312" w:eastAsia="仿宋_GB2312"/>
          <w:color w:val="auto"/>
          <w:sz w:val="32"/>
          <w:szCs w:val="32"/>
        </w:rPr>
      </w:pPr>
      <w:r>
        <w:rPr>
          <w:rFonts w:hint="eastAsia" w:ascii="仿宋_GB2312" w:eastAsia="仿宋_GB2312"/>
          <w:color w:val="auto"/>
          <w:sz w:val="32"/>
          <w:szCs w:val="32"/>
        </w:rPr>
        <w:t>一、单位基本情况</w:t>
      </w:r>
    </w:p>
    <w:p>
      <w:pPr>
        <w:spacing w:line="560" w:lineRule="exact"/>
        <w:ind w:firstLine="640" w:firstLineChars="200"/>
        <w:rPr>
          <w:rFonts w:hint="eastAsia" w:ascii="仿宋_GB2312" w:eastAsia="仿宋_GB2312"/>
          <w:color w:val="auto"/>
          <w:sz w:val="32"/>
          <w:szCs w:val="32"/>
        </w:rPr>
      </w:pPr>
      <w:r>
        <w:rPr>
          <w:rFonts w:hint="eastAsia" w:ascii="仿宋_GB2312" w:eastAsia="仿宋_GB2312"/>
          <w:color w:val="auto"/>
          <w:sz w:val="32"/>
          <w:szCs w:val="32"/>
        </w:rPr>
        <w:t>二、2022年收入及支出总体情况</w:t>
      </w:r>
    </w:p>
    <w:p>
      <w:pPr>
        <w:spacing w:line="560" w:lineRule="exact"/>
        <w:ind w:firstLine="640" w:firstLineChars="200"/>
        <w:rPr>
          <w:rFonts w:hint="eastAsia" w:ascii="仿宋_GB2312" w:eastAsia="仿宋_GB2312"/>
          <w:color w:val="auto"/>
          <w:sz w:val="32"/>
          <w:szCs w:val="32"/>
        </w:rPr>
      </w:pPr>
      <w:r>
        <w:rPr>
          <w:rFonts w:hint="eastAsia" w:ascii="仿宋_GB2312" w:eastAsia="仿宋_GB2312"/>
          <w:color w:val="auto"/>
          <w:sz w:val="32"/>
          <w:szCs w:val="32"/>
        </w:rPr>
        <w:t>三、主要支出情况</w:t>
      </w:r>
    </w:p>
    <w:p>
      <w:pPr>
        <w:spacing w:line="560" w:lineRule="exact"/>
        <w:ind w:firstLine="640" w:firstLineChars="200"/>
        <w:rPr>
          <w:rFonts w:hint="eastAsia" w:ascii="仿宋_GB2312" w:eastAsia="仿宋_GB2312"/>
          <w:color w:val="auto"/>
          <w:sz w:val="32"/>
          <w:szCs w:val="32"/>
        </w:rPr>
      </w:pPr>
      <w:r>
        <w:rPr>
          <w:rFonts w:hint="eastAsia" w:ascii="仿宋_GB2312" w:eastAsia="仿宋_GB2312"/>
          <w:color w:val="auto"/>
          <w:sz w:val="32"/>
          <w:szCs w:val="32"/>
        </w:rPr>
        <w:t>四、单位“三公”经费财政拨款预算说明</w:t>
      </w:r>
    </w:p>
    <w:p>
      <w:pPr>
        <w:spacing w:line="560" w:lineRule="exact"/>
        <w:ind w:firstLine="640" w:firstLineChars="200"/>
        <w:rPr>
          <w:rFonts w:hint="eastAsia" w:ascii="仿宋_GB2312" w:eastAsia="仿宋_GB2312"/>
          <w:color w:val="auto"/>
          <w:sz w:val="32"/>
          <w:szCs w:val="32"/>
        </w:rPr>
      </w:pPr>
      <w:r>
        <w:rPr>
          <w:rFonts w:hint="eastAsia" w:ascii="仿宋_GB2312" w:eastAsia="仿宋_GB2312"/>
          <w:color w:val="auto"/>
          <w:sz w:val="32"/>
          <w:szCs w:val="32"/>
        </w:rPr>
        <w:t>五、其他情况说明</w:t>
      </w:r>
    </w:p>
    <w:p>
      <w:pPr>
        <w:spacing w:line="560" w:lineRule="exact"/>
        <w:ind w:firstLine="640" w:firstLineChars="200"/>
        <w:rPr>
          <w:rFonts w:hint="eastAsia" w:ascii="仿宋_GB2312" w:eastAsia="仿宋_GB2312"/>
          <w:color w:val="auto"/>
          <w:sz w:val="32"/>
          <w:szCs w:val="32"/>
        </w:rPr>
      </w:pPr>
      <w:r>
        <w:rPr>
          <w:rFonts w:hint="eastAsia" w:ascii="仿宋_GB2312" w:eastAsia="仿宋_GB2312"/>
          <w:color w:val="auto"/>
          <w:sz w:val="32"/>
          <w:szCs w:val="32"/>
        </w:rPr>
        <w:t>六、名词解释</w:t>
      </w:r>
    </w:p>
    <w:p>
      <w:pPr>
        <w:spacing w:line="560" w:lineRule="exact"/>
        <w:rPr>
          <w:rFonts w:hint="eastAsia" w:ascii="仿宋_GB2312" w:eastAsia="仿宋_GB2312"/>
          <w:color w:val="auto"/>
          <w:sz w:val="32"/>
          <w:szCs w:val="32"/>
        </w:rPr>
      </w:pPr>
      <w:r>
        <w:rPr>
          <w:rFonts w:hint="eastAsia" w:ascii="仿宋_GB2312" w:eastAsia="仿宋_GB2312"/>
          <w:color w:val="auto"/>
          <w:sz w:val="32"/>
          <w:szCs w:val="32"/>
        </w:rPr>
        <w:t>第二部分 2022年度单位预算报表</w:t>
      </w:r>
    </w:p>
    <w:p>
      <w:pPr>
        <w:autoSpaceDE w:val="0"/>
        <w:autoSpaceDN w:val="0"/>
        <w:adjustRightInd w:val="0"/>
        <w:spacing w:line="560" w:lineRule="exact"/>
        <w:ind w:firstLine="640" w:firstLineChars="200"/>
        <w:jc w:val="left"/>
        <w:rPr>
          <w:rFonts w:hint="eastAsia" w:ascii="仿宋_GB2312" w:eastAsia="仿宋_GB2312" w:cs="宋体"/>
          <w:color w:val="auto"/>
          <w:kern w:val="0"/>
          <w:sz w:val="32"/>
          <w:szCs w:val="32"/>
        </w:rPr>
      </w:pPr>
      <w:r>
        <w:rPr>
          <w:rFonts w:hint="eastAsia" w:ascii="仿宋_GB2312" w:eastAsia="仿宋_GB2312" w:cs="宋体"/>
          <w:color w:val="auto"/>
          <w:kern w:val="0"/>
          <w:sz w:val="32"/>
          <w:szCs w:val="32"/>
        </w:rPr>
        <w:t>一、收支总表</w:t>
      </w:r>
    </w:p>
    <w:p>
      <w:pPr>
        <w:autoSpaceDE w:val="0"/>
        <w:autoSpaceDN w:val="0"/>
        <w:adjustRightInd w:val="0"/>
        <w:spacing w:line="560" w:lineRule="exact"/>
        <w:ind w:firstLine="640" w:firstLineChars="200"/>
        <w:jc w:val="left"/>
        <w:rPr>
          <w:rFonts w:hint="eastAsia" w:ascii="仿宋_GB2312" w:eastAsia="仿宋_GB2312" w:cs="宋体"/>
          <w:color w:val="auto"/>
          <w:kern w:val="0"/>
          <w:sz w:val="32"/>
          <w:szCs w:val="32"/>
        </w:rPr>
      </w:pPr>
      <w:r>
        <w:rPr>
          <w:rFonts w:hint="eastAsia" w:ascii="仿宋_GB2312" w:eastAsia="仿宋_GB2312" w:cs="宋体"/>
          <w:color w:val="auto"/>
          <w:kern w:val="0"/>
          <w:sz w:val="32"/>
          <w:szCs w:val="32"/>
        </w:rPr>
        <w:t>二、收入总表</w:t>
      </w:r>
    </w:p>
    <w:p>
      <w:pPr>
        <w:autoSpaceDE w:val="0"/>
        <w:autoSpaceDN w:val="0"/>
        <w:adjustRightInd w:val="0"/>
        <w:spacing w:line="560" w:lineRule="exact"/>
        <w:ind w:firstLine="640"/>
        <w:jc w:val="left"/>
        <w:rPr>
          <w:rFonts w:hint="eastAsia" w:ascii="仿宋_GB2312" w:eastAsia="仿宋_GB2312" w:cs="宋体"/>
          <w:color w:val="auto"/>
          <w:kern w:val="0"/>
          <w:sz w:val="32"/>
          <w:szCs w:val="32"/>
        </w:rPr>
      </w:pPr>
      <w:r>
        <w:rPr>
          <w:rFonts w:hint="eastAsia" w:ascii="仿宋_GB2312" w:eastAsia="仿宋_GB2312" w:cs="宋体"/>
          <w:color w:val="auto"/>
          <w:kern w:val="0"/>
          <w:sz w:val="32"/>
          <w:szCs w:val="32"/>
        </w:rPr>
        <w:t>三、支出总表</w:t>
      </w:r>
    </w:p>
    <w:p>
      <w:pPr>
        <w:autoSpaceDE w:val="0"/>
        <w:autoSpaceDN w:val="0"/>
        <w:adjustRightInd w:val="0"/>
        <w:spacing w:line="560" w:lineRule="exact"/>
        <w:ind w:firstLine="640"/>
        <w:jc w:val="left"/>
        <w:rPr>
          <w:rFonts w:hint="eastAsia" w:ascii="仿宋_GB2312" w:eastAsia="仿宋_GB2312" w:cs="宋体"/>
          <w:color w:val="auto"/>
          <w:kern w:val="0"/>
          <w:sz w:val="32"/>
          <w:szCs w:val="32"/>
        </w:rPr>
      </w:pPr>
      <w:r>
        <w:rPr>
          <w:rFonts w:hint="eastAsia" w:ascii="仿宋_GB2312" w:eastAsia="仿宋_GB2312" w:cs="宋体"/>
          <w:color w:val="auto"/>
          <w:kern w:val="0"/>
          <w:sz w:val="32"/>
          <w:szCs w:val="32"/>
        </w:rPr>
        <w:t>四、项目支出表</w:t>
      </w:r>
    </w:p>
    <w:p>
      <w:pPr>
        <w:autoSpaceDE w:val="0"/>
        <w:autoSpaceDN w:val="0"/>
        <w:adjustRightInd w:val="0"/>
        <w:spacing w:line="560" w:lineRule="exact"/>
        <w:ind w:firstLine="640"/>
        <w:jc w:val="left"/>
        <w:rPr>
          <w:rFonts w:hint="eastAsia" w:ascii="仿宋_GB2312" w:eastAsia="仿宋_GB2312" w:cs="宋体"/>
          <w:color w:val="auto"/>
          <w:kern w:val="0"/>
          <w:sz w:val="32"/>
          <w:szCs w:val="32"/>
        </w:rPr>
      </w:pPr>
      <w:r>
        <w:rPr>
          <w:rFonts w:hint="eastAsia" w:ascii="仿宋_GB2312" w:eastAsia="仿宋_GB2312" w:cs="宋体"/>
          <w:color w:val="auto"/>
          <w:kern w:val="0"/>
          <w:sz w:val="32"/>
          <w:szCs w:val="32"/>
        </w:rPr>
        <w:t>五、政府采购预算明细表</w:t>
      </w:r>
    </w:p>
    <w:p>
      <w:pPr>
        <w:autoSpaceDE w:val="0"/>
        <w:autoSpaceDN w:val="0"/>
        <w:adjustRightInd w:val="0"/>
        <w:spacing w:line="560" w:lineRule="exact"/>
        <w:ind w:firstLine="640" w:firstLineChars="200"/>
        <w:jc w:val="left"/>
        <w:rPr>
          <w:rFonts w:hint="eastAsia" w:ascii="仿宋_GB2312" w:eastAsia="仿宋_GB2312" w:cs="宋体"/>
          <w:color w:val="auto"/>
          <w:kern w:val="0"/>
          <w:sz w:val="32"/>
          <w:szCs w:val="32"/>
        </w:rPr>
      </w:pPr>
      <w:r>
        <w:rPr>
          <w:rFonts w:hint="eastAsia" w:ascii="仿宋_GB2312" w:eastAsia="仿宋_GB2312" w:cs="宋体"/>
          <w:color w:val="auto"/>
          <w:kern w:val="0"/>
          <w:sz w:val="32"/>
          <w:szCs w:val="32"/>
        </w:rPr>
        <w:t>六、财政拨款收支总表</w:t>
      </w:r>
    </w:p>
    <w:p>
      <w:pPr>
        <w:autoSpaceDE w:val="0"/>
        <w:autoSpaceDN w:val="0"/>
        <w:adjustRightInd w:val="0"/>
        <w:spacing w:line="560" w:lineRule="exact"/>
        <w:ind w:firstLine="640" w:firstLineChars="200"/>
        <w:jc w:val="left"/>
        <w:rPr>
          <w:rFonts w:hint="eastAsia" w:ascii="仿宋_GB2312" w:eastAsia="仿宋_GB2312" w:cs="宋体"/>
          <w:color w:val="auto"/>
          <w:kern w:val="0"/>
          <w:sz w:val="32"/>
          <w:szCs w:val="32"/>
        </w:rPr>
      </w:pPr>
      <w:r>
        <w:rPr>
          <w:rFonts w:hint="eastAsia" w:ascii="仿宋_GB2312" w:eastAsia="仿宋_GB2312" w:cs="宋体"/>
          <w:color w:val="auto"/>
          <w:kern w:val="0"/>
          <w:sz w:val="32"/>
          <w:szCs w:val="32"/>
        </w:rPr>
        <w:t>七、一般公共预算财政拨款支出表</w:t>
      </w:r>
    </w:p>
    <w:p>
      <w:pPr>
        <w:autoSpaceDE w:val="0"/>
        <w:autoSpaceDN w:val="0"/>
        <w:adjustRightInd w:val="0"/>
        <w:spacing w:line="560" w:lineRule="exact"/>
        <w:ind w:firstLine="576" w:firstLineChars="200"/>
        <w:jc w:val="left"/>
        <w:rPr>
          <w:rFonts w:hint="eastAsia" w:ascii="仿宋_GB2312" w:eastAsia="仿宋_GB2312" w:cs="宋体"/>
          <w:color w:val="auto"/>
          <w:spacing w:val="-16"/>
          <w:kern w:val="0"/>
          <w:sz w:val="32"/>
          <w:szCs w:val="32"/>
        </w:rPr>
      </w:pPr>
      <w:r>
        <w:rPr>
          <w:rFonts w:hint="eastAsia" w:ascii="仿宋_GB2312" w:eastAsia="仿宋_GB2312" w:cs="宋体"/>
          <w:color w:val="auto"/>
          <w:spacing w:val="-16"/>
          <w:kern w:val="0"/>
          <w:sz w:val="32"/>
          <w:szCs w:val="32"/>
        </w:rPr>
        <w:t>八、一般公共预算财政拨款基本支出表</w:t>
      </w:r>
    </w:p>
    <w:p>
      <w:pPr>
        <w:autoSpaceDE w:val="0"/>
        <w:autoSpaceDN w:val="0"/>
        <w:adjustRightInd w:val="0"/>
        <w:spacing w:line="560" w:lineRule="exact"/>
        <w:ind w:firstLine="640" w:firstLineChars="200"/>
        <w:jc w:val="left"/>
        <w:rPr>
          <w:rFonts w:hint="eastAsia" w:ascii="仿宋_GB2312" w:eastAsia="仿宋_GB2312" w:cs="宋体"/>
          <w:color w:val="auto"/>
          <w:kern w:val="0"/>
          <w:sz w:val="32"/>
          <w:szCs w:val="32"/>
        </w:rPr>
      </w:pPr>
      <w:r>
        <w:rPr>
          <w:rFonts w:hint="eastAsia" w:ascii="仿宋_GB2312" w:eastAsia="仿宋_GB2312" w:cs="宋体"/>
          <w:color w:val="auto"/>
          <w:kern w:val="0"/>
          <w:sz w:val="32"/>
          <w:szCs w:val="32"/>
        </w:rPr>
        <w:t>九、政府性基金预算财政拨款支出表</w:t>
      </w:r>
    </w:p>
    <w:p>
      <w:pPr>
        <w:autoSpaceDE w:val="0"/>
        <w:autoSpaceDN w:val="0"/>
        <w:adjustRightInd w:val="0"/>
        <w:spacing w:line="560" w:lineRule="exact"/>
        <w:ind w:firstLine="640" w:firstLineChars="200"/>
        <w:jc w:val="left"/>
        <w:rPr>
          <w:rFonts w:hint="eastAsia" w:ascii="仿宋_GB2312" w:eastAsia="仿宋_GB2312" w:cs="宋体"/>
          <w:color w:val="auto"/>
          <w:spacing w:val="-16"/>
          <w:kern w:val="0"/>
          <w:sz w:val="32"/>
          <w:szCs w:val="32"/>
        </w:rPr>
      </w:pPr>
      <w:r>
        <w:rPr>
          <w:rFonts w:hint="eastAsia" w:ascii="仿宋_GB2312" w:eastAsia="仿宋_GB2312" w:cs="宋体"/>
          <w:color w:val="auto"/>
          <w:kern w:val="0"/>
          <w:sz w:val="32"/>
          <w:szCs w:val="32"/>
        </w:rPr>
        <w:t>十、国有资本经营预算财政拨款支出表</w:t>
      </w:r>
    </w:p>
    <w:p>
      <w:pPr>
        <w:autoSpaceDE w:val="0"/>
        <w:autoSpaceDN w:val="0"/>
        <w:adjustRightInd w:val="0"/>
        <w:spacing w:line="560" w:lineRule="exact"/>
        <w:ind w:firstLine="576" w:firstLineChars="200"/>
        <w:jc w:val="left"/>
        <w:rPr>
          <w:rFonts w:hint="eastAsia" w:ascii="仿宋_GB2312" w:eastAsia="仿宋_GB2312" w:cs="宋体"/>
          <w:color w:val="auto"/>
          <w:kern w:val="0"/>
          <w:sz w:val="32"/>
          <w:szCs w:val="32"/>
        </w:rPr>
      </w:pPr>
      <w:r>
        <w:rPr>
          <w:rFonts w:hint="eastAsia" w:ascii="仿宋_GB2312" w:eastAsia="仿宋_GB2312" w:cs="宋体"/>
          <w:color w:val="auto"/>
          <w:spacing w:val="-16"/>
          <w:kern w:val="0"/>
          <w:sz w:val="32"/>
          <w:szCs w:val="32"/>
        </w:rPr>
        <w:t>十一、财政拨款</w:t>
      </w:r>
      <w:r>
        <w:rPr>
          <w:rFonts w:hint="eastAsia" w:ascii="仿宋_GB2312" w:eastAsia="仿宋_GB2312" w:cs="宋体"/>
          <w:color w:val="auto"/>
          <w:kern w:val="0"/>
          <w:sz w:val="32"/>
          <w:szCs w:val="32"/>
        </w:rPr>
        <w:t>“三公”经费支出表</w:t>
      </w:r>
    </w:p>
    <w:p>
      <w:pPr>
        <w:autoSpaceDE w:val="0"/>
        <w:autoSpaceDN w:val="0"/>
        <w:adjustRightInd w:val="0"/>
        <w:spacing w:line="560" w:lineRule="exact"/>
        <w:ind w:firstLine="568" w:firstLineChars="200"/>
        <w:jc w:val="left"/>
        <w:rPr>
          <w:rFonts w:hint="eastAsia" w:ascii="仿宋_GB2312" w:eastAsia="仿宋_GB2312" w:cs="宋体"/>
          <w:color w:val="auto"/>
          <w:spacing w:val="-18"/>
          <w:kern w:val="0"/>
          <w:sz w:val="32"/>
          <w:szCs w:val="32"/>
        </w:rPr>
      </w:pPr>
      <w:r>
        <w:rPr>
          <w:rFonts w:hint="eastAsia" w:ascii="仿宋_GB2312" w:eastAsia="仿宋_GB2312" w:cs="宋体"/>
          <w:color w:val="auto"/>
          <w:spacing w:val="-18"/>
          <w:kern w:val="0"/>
          <w:sz w:val="32"/>
          <w:szCs w:val="32"/>
        </w:rPr>
        <w:t>十二、政府购买服务预算财政拨款明细表</w:t>
      </w:r>
    </w:p>
    <w:p>
      <w:pPr>
        <w:autoSpaceDE w:val="0"/>
        <w:autoSpaceDN w:val="0"/>
        <w:adjustRightInd w:val="0"/>
        <w:spacing w:line="560" w:lineRule="exact"/>
        <w:ind w:firstLine="640" w:firstLineChars="200"/>
        <w:jc w:val="left"/>
        <w:rPr>
          <w:rFonts w:ascii="仿宋_GB2312" w:eastAsia="仿宋_GB2312" w:cs="宋体"/>
          <w:color w:val="auto"/>
          <w:kern w:val="0"/>
          <w:sz w:val="32"/>
          <w:szCs w:val="32"/>
        </w:rPr>
      </w:pPr>
      <w:r>
        <w:rPr>
          <w:rFonts w:hint="eastAsia" w:ascii="仿宋_GB2312" w:eastAsia="仿宋_GB2312" w:cs="宋体"/>
          <w:color w:val="auto"/>
          <w:kern w:val="0"/>
          <w:sz w:val="32"/>
          <w:szCs w:val="32"/>
        </w:rPr>
        <w:t>十三、项目支出绩效目标表</w:t>
      </w:r>
    </w:p>
    <w:p>
      <w:pPr>
        <w:pStyle w:val="2"/>
        <w:rPr>
          <w:color w:val="auto"/>
        </w:rPr>
      </w:pPr>
      <w:r>
        <w:rPr>
          <w:color w:val="auto"/>
        </w:rPr>
        <w:br w:type="page"/>
      </w:r>
    </w:p>
    <w:p>
      <w:pPr>
        <w:autoSpaceDE w:val="0"/>
        <w:autoSpaceDN w:val="0"/>
        <w:adjustRightInd w:val="0"/>
        <w:spacing w:line="560" w:lineRule="exact"/>
        <w:ind w:firstLine="640" w:firstLineChars="200"/>
        <w:jc w:val="left"/>
        <w:rPr>
          <w:rFonts w:hint="eastAsia" w:ascii="仿宋_GB2312" w:eastAsia="仿宋_GB2312" w:cs="宋体"/>
          <w:color w:val="auto"/>
          <w:kern w:val="0"/>
          <w:sz w:val="32"/>
          <w:szCs w:val="32"/>
        </w:rPr>
      </w:pPr>
    </w:p>
    <w:p>
      <w:pPr>
        <w:spacing w:line="560" w:lineRule="exact"/>
        <w:jc w:val="center"/>
        <w:rPr>
          <w:rFonts w:hint="eastAsia" w:ascii="方正小标宋简体" w:eastAsia="方正小标宋简体"/>
          <w:color w:val="auto"/>
          <w:sz w:val="36"/>
          <w:szCs w:val="36"/>
        </w:rPr>
      </w:pPr>
      <w:r>
        <w:rPr>
          <w:rFonts w:hint="eastAsia" w:ascii="方正小标宋简体" w:eastAsia="方正小标宋简体"/>
          <w:color w:val="auto"/>
          <w:sz w:val="36"/>
          <w:szCs w:val="36"/>
        </w:rPr>
        <w:t xml:space="preserve"> 第一部分  2022年单位预算情况说明</w:t>
      </w:r>
    </w:p>
    <w:p>
      <w:pPr>
        <w:spacing w:line="560" w:lineRule="exact"/>
        <w:jc w:val="center"/>
        <w:rPr>
          <w:rFonts w:hint="eastAsia" w:ascii="仿宋_GB2312" w:eastAsia="仿宋_GB2312"/>
          <w:color w:val="auto"/>
          <w:sz w:val="32"/>
          <w:szCs w:val="32"/>
        </w:rPr>
      </w:pPr>
      <w:r>
        <w:rPr>
          <w:rFonts w:hint="eastAsia" w:ascii="仿宋_GB2312" w:eastAsia="仿宋_GB2312"/>
          <w:color w:val="auto"/>
          <w:sz w:val="32"/>
          <w:szCs w:val="32"/>
        </w:rPr>
        <w:t xml:space="preserve"> </w:t>
      </w:r>
    </w:p>
    <w:p>
      <w:pPr>
        <w:spacing w:line="560" w:lineRule="exact"/>
        <w:ind w:firstLine="640" w:firstLineChars="200"/>
        <w:rPr>
          <w:rFonts w:hint="eastAsia" w:ascii="黑体" w:eastAsia="黑体"/>
          <w:color w:val="auto"/>
          <w:sz w:val="32"/>
          <w:szCs w:val="32"/>
        </w:rPr>
      </w:pPr>
      <w:r>
        <w:rPr>
          <w:rFonts w:hint="eastAsia" w:ascii="黑体" w:hAnsi="黑体" w:eastAsia="黑体"/>
          <w:color w:val="auto"/>
          <w:sz w:val="32"/>
          <w:szCs w:val="32"/>
        </w:rPr>
        <w:t>一、单位基本情况</w:t>
      </w:r>
    </w:p>
    <w:p>
      <w:pPr>
        <w:spacing w:line="560" w:lineRule="exact"/>
        <w:ind w:firstLine="640" w:firstLineChars="200"/>
        <w:rPr>
          <w:rFonts w:hint="eastAsia" w:ascii="楷体_GB2312" w:eastAsia="楷体_GB2312"/>
          <w:color w:val="auto"/>
          <w:sz w:val="32"/>
          <w:szCs w:val="32"/>
        </w:rPr>
      </w:pPr>
      <w:r>
        <w:rPr>
          <w:rFonts w:hint="eastAsia" w:ascii="楷体_GB2312" w:eastAsia="楷体_GB2312"/>
          <w:color w:val="auto"/>
          <w:sz w:val="32"/>
          <w:szCs w:val="32"/>
        </w:rPr>
        <w:t>（一）本单位性质、职责等情况</w:t>
      </w:r>
    </w:p>
    <w:p>
      <w:pPr>
        <w:spacing w:line="560" w:lineRule="exact"/>
        <w:ind w:firstLine="640" w:firstLineChars="200"/>
        <w:rPr>
          <w:rFonts w:hint="eastAsia" w:ascii="楷体_GB2312" w:eastAsia="楷体_GB2312"/>
          <w:color w:val="auto"/>
          <w:sz w:val="32"/>
          <w:szCs w:val="32"/>
        </w:rPr>
      </w:pPr>
      <w:r>
        <w:rPr>
          <w:rFonts w:hint="eastAsia" w:ascii="仿宋_GB2312" w:eastAsia="仿宋_GB2312"/>
          <w:color w:val="auto"/>
          <w:sz w:val="32"/>
          <w:szCs w:val="32"/>
          <w:lang w:eastAsia="zh-CN"/>
        </w:rPr>
        <w:t>北京工业职业技术学院为公益二类事业单位，主要职责为：培养高等专业学历技术应用人才，促进科技文化发展，经济学类、法学类、教育学类、理学类、管理学类学科高等专科学历教育，相关科学研究，相关继续教育，相关专业培训，相关学术交流。</w:t>
      </w:r>
    </w:p>
    <w:p>
      <w:pPr>
        <w:numPr>
          <w:ilvl w:val="0"/>
          <w:numId w:val="1"/>
        </w:numPr>
        <w:spacing w:line="560" w:lineRule="exact"/>
        <w:ind w:firstLine="640" w:firstLineChars="200"/>
        <w:rPr>
          <w:rFonts w:hint="eastAsia" w:ascii="楷体_GB2312" w:eastAsia="楷体_GB2312"/>
          <w:color w:val="auto"/>
          <w:sz w:val="32"/>
          <w:szCs w:val="32"/>
        </w:rPr>
      </w:pPr>
      <w:r>
        <w:rPr>
          <w:rFonts w:hint="eastAsia" w:ascii="楷体_GB2312" w:eastAsia="楷体_GB2312"/>
          <w:color w:val="auto"/>
          <w:sz w:val="32"/>
          <w:szCs w:val="32"/>
        </w:rPr>
        <w:t>机构设置情况</w:t>
      </w:r>
    </w:p>
    <w:p>
      <w:pPr>
        <w:spacing w:line="560" w:lineRule="exact"/>
        <w:ind w:firstLine="640" w:firstLineChars="200"/>
        <w:rPr>
          <w:rFonts w:hint="eastAsia"/>
          <w:color w:val="auto"/>
        </w:rPr>
      </w:pPr>
      <w:r>
        <w:rPr>
          <w:rFonts w:hint="eastAsia" w:ascii="仿宋_GB2312" w:eastAsia="仿宋_GB2312"/>
          <w:color w:val="auto"/>
          <w:sz w:val="32"/>
          <w:szCs w:val="32"/>
          <w:lang w:eastAsia="zh-CN"/>
        </w:rPr>
        <w:t>北京工业职业技术学院下设：党政（外事）办公室、党委宣传部、党委组织部（统战部）、基建处、纪检监察办公室、人事处、财务处、产学合作办公室、科研处、离退休人员管理处、工会、国际交流合作处、教务处、信息中心、审计处、实训中心、学生工作处（武装部）、招生就业处、教学质量监控中心、资产处、保卫处、电气安全研究所、图书馆、后勤集团、电气与信息工程学院、机电工程学院、基础教育学院、建筑与测绘工程学院、文法与管理学院、思想政治理论课教学部、体育部、煤炭机电开发公司、矿用设备厂、物业管理公司。</w:t>
      </w:r>
    </w:p>
    <w:p>
      <w:pPr>
        <w:spacing w:line="560" w:lineRule="exact"/>
        <w:ind w:firstLine="640" w:firstLineChars="200"/>
        <w:rPr>
          <w:rFonts w:hint="eastAsia" w:ascii="楷体_GB2312" w:eastAsia="楷体_GB2312"/>
          <w:color w:val="auto"/>
          <w:sz w:val="32"/>
          <w:szCs w:val="32"/>
        </w:rPr>
      </w:pPr>
      <w:r>
        <w:rPr>
          <w:rFonts w:hint="eastAsia" w:ascii="楷体_GB2312" w:eastAsia="楷体_GB2312"/>
          <w:color w:val="auto"/>
          <w:sz w:val="32"/>
          <w:szCs w:val="32"/>
        </w:rPr>
        <w:t>（三）人员构成情况</w:t>
      </w:r>
    </w:p>
    <w:p>
      <w:pPr>
        <w:ind w:firstLine="640" w:firstLineChars="200"/>
        <w:rPr>
          <w:rFonts w:hint="default" w:ascii="仿宋_GB2312" w:eastAsia="仿宋_GB2312"/>
          <w:color w:val="auto"/>
          <w:sz w:val="32"/>
          <w:szCs w:val="32"/>
          <w:lang w:val="en-US" w:eastAsia="zh-CN"/>
        </w:rPr>
      </w:pPr>
      <w:r>
        <w:rPr>
          <w:rFonts w:hint="eastAsia" w:ascii="仿宋_GB2312" w:eastAsia="仿宋_GB2312"/>
          <w:color w:val="auto"/>
          <w:sz w:val="32"/>
          <w:szCs w:val="32"/>
          <w:lang w:eastAsia="zh-CN"/>
        </w:rPr>
        <w:t>北京工业职业技术学院</w:t>
      </w:r>
      <w:r>
        <w:rPr>
          <w:rFonts w:hint="eastAsia" w:ascii="仿宋_GB2312" w:eastAsia="仿宋_GB2312"/>
          <w:color w:val="auto"/>
          <w:sz w:val="32"/>
          <w:szCs w:val="32"/>
        </w:rPr>
        <w:t>行政编制</w:t>
      </w:r>
      <w:r>
        <w:rPr>
          <w:rFonts w:hint="eastAsia" w:ascii="仿宋_GB2312" w:eastAsia="仿宋_GB2312"/>
          <w:color w:val="auto"/>
          <w:sz w:val="32"/>
          <w:szCs w:val="32"/>
          <w:lang w:val="en-US" w:eastAsia="zh-CN"/>
        </w:rPr>
        <w:t>0</w:t>
      </w:r>
      <w:r>
        <w:rPr>
          <w:rFonts w:hint="eastAsia" w:ascii="仿宋_GB2312" w:eastAsia="仿宋_GB2312"/>
          <w:color w:val="auto"/>
          <w:sz w:val="32"/>
          <w:szCs w:val="32"/>
        </w:rPr>
        <w:t>人，实有人数</w:t>
      </w:r>
      <w:r>
        <w:rPr>
          <w:rFonts w:hint="eastAsia" w:ascii="仿宋_GB2312" w:eastAsia="仿宋_GB2312"/>
          <w:color w:val="auto"/>
          <w:sz w:val="32"/>
          <w:szCs w:val="32"/>
          <w:lang w:val="en-US" w:eastAsia="zh-CN"/>
        </w:rPr>
        <w:t>0</w:t>
      </w:r>
      <w:r>
        <w:rPr>
          <w:rFonts w:hint="eastAsia" w:ascii="仿宋_GB2312" w:eastAsia="仿宋_GB2312"/>
          <w:color w:val="auto"/>
          <w:sz w:val="32"/>
          <w:szCs w:val="32"/>
        </w:rPr>
        <w:t>人；事业编制</w:t>
      </w:r>
      <w:r>
        <w:rPr>
          <w:rFonts w:hint="eastAsia" w:ascii="仿宋_GB2312" w:eastAsia="仿宋_GB2312"/>
          <w:color w:val="auto"/>
          <w:sz w:val="32"/>
          <w:szCs w:val="32"/>
          <w:lang w:val="en-US" w:eastAsia="zh-CN"/>
        </w:rPr>
        <w:t>621</w:t>
      </w:r>
      <w:r>
        <w:rPr>
          <w:rFonts w:hint="eastAsia" w:ascii="仿宋_GB2312" w:eastAsia="仿宋_GB2312"/>
          <w:color w:val="auto"/>
          <w:sz w:val="32"/>
          <w:szCs w:val="32"/>
        </w:rPr>
        <w:t>人，实有人数</w:t>
      </w:r>
      <w:r>
        <w:rPr>
          <w:rFonts w:hint="eastAsia" w:ascii="仿宋_GB2312" w:eastAsia="仿宋_GB2312"/>
          <w:color w:val="auto"/>
          <w:sz w:val="32"/>
          <w:szCs w:val="32"/>
          <w:lang w:val="en-US" w:eastAsia="zh-CN"/>
        </w:rPr>
        <w:t>514</w:t>
      </w:r>
      <w:r>
        <w:rPr>
          <w:rFonts w:hint="eastAsia" w:ascii="仿宋_GB2312" w:eastAsia="仿宋_GB2312"/>
          <w:color w:val="auto"/>
          <w:sz w:val="32"/>
          <w:szCs w:val="32"/>
        </w:rPr>
        <w:t>人；聘用人员</w:t>
      </w:r>
      <w:r>
        <w:rPr>
          <w:rFonts w:hint="eastAsia" w:ascii="仿宋_GB2312" w:eastAsia="仿宋_GB2312"/>
          <w:color w:val="auto"/>
          <w:sz w:val="32"/>
          <w:szCs w:val="32"/>
          <w:lang w:val="en-US" w:eastAsia="zh-CN"/>
        </w:rPr>
        <w:t>34</w:t>
      </w:r>
      <w:r>
        <w:rPr>
          <w:rFonts w:hint="eastAsia" w:ascii="仿宋_GB2312" w:eastAsia="仿宋_GB2312"/>
          <w:color w:val="auto"/>
          <w:sz w:val="32"/>
          <w:szCs w:val="32"/>
        </w:rPr>
        <w:t>人</w:t>
      </w:r>
      <w:r>
        <w:rPr>
          <w:rFonts w:hint="eastAsia" w:ascii="仿宋_GB2312" w:eastAsia="仿宋_GB2312"/>
          <w:color w:val="auto"/>
          <w:sz w:val="32"/>
          <w:szCs w:val="32"/>
          <w:lang w:eastAsia="zh-CN"/>
        </w:rPr>
        <w:t>；</w:t>
      </w:r>
      <w:r>
        <w:rPr>
          <w:rFonts w:hint="eastAsia" w:ascii="仿宋_GB2312" w:eastAsia="仿宋_GB2312"/>
          <w:color w:val="auto"/>
          <w:sz w:val="32"/>
          <w:szCs w:val="32"/>
        </w:rPr>
        <w:t>离退休人员</w:t>
      </w:r>
      <w:r>
        <w:rPr>
          <w:rFonts w:hint="eastAsia" w:ascii="仿宋_GB2312" w:eastAsia="仿宋_GB2312"/>
          <w:color w:val="auto"/>
          <w:sz w:val="32"/>
          <w:szCs w:val="32"/>
          <w:lang w:val="en-US" w:eastAsia="zh-CN"/>
        </w:rPr>
        <w:t>236</w:t>
      </w:r>
      <w:r>
        <w:rPr>
          <w:rFonts w:hint="eastAsia" w:ascii="仿宋_GB2312" w:eastAsia="仿宋_GB2312"/>
          <w:color w:val="auto"/>
          <w:sz w:val="32"/>
          <w:szCs w:val="32"/>
        </w:rPr>
        <w:t>人，其中：离休</w:t>
      </w:r>
      <w:r>
        <w:rPr>
          <w:rFonts w:hint="eastAsia" w:ascii="仿宋_GB2312" w:eastAsia="仿宋_GB2312"/>
          <w:color w:val="auto"/>
          <w:sz w:val="32"/>
          <w:szCs w:val="32"/>
          <w:lang w:val="en-US" w:eastAsia="zh-CN"/>
        </w:rPr>
        <w:t>3</w:t>
      </w:r>
      <w:r>
        <w:rPr>
          <w:rFonts w:hint="eastAsia" w:ascii="仿宋_GB2312" w:eastAsia="仿宋_GB2312"/>
          <w:color w:val="auto"/>
          <w:sz w:val="32"/>
          <w:szCs w:val="32"/>
        </w:rPr>
        <w:t>人，退休</w:t>
      </w:r>
      <w:r>
        <w:rPr>
          <w:rFonts w:hint="eastAsia" w:ascii="仿宋_GB2312" w:eastAsia="仿宋_GB2312"/>
          <w:color w:val="auto"/>
          <w:sz w:val="32"/>
          <w:szCs w:val="32"/>
          <w:lang w:val="en-US" w:eastAsia="zh-CN"/>
        </w:rPr>
        <w:t>233</w:t>
      </w:r>
      <w:r>
        <w:rPr>
          <w:rFonts w:hint="eastAsia" w:ascii="仿宋_GB2312" w:eastAsia="仿宋_GB2312"/>
          <w:color w:val="auto"/>
          <w:sz w:val="32"/>
          <w:szCs w:val="32"/>
        </w:rPr>
        <w:t>人。</w:t>
      </w:r>
      <w:r>
        <w:rPr>
          <w:rFonts w:hint="eastAsia" w:ascii="仿宋_GB2312" w:eastAsia="仿宋_GB2312"/>
          <w:color w:val="auto"/>
          <w:sz w:val="32"/>
          <w:szCs w:val="32"/>
          <w:lang w:eastAsia="zh-CN"/>
        </w:rPr>
        <w:t>学生人数</w:t>
      </w:r>
      <w:r>
        <w:rPr>
          <w:rFonts w:hint="eastAsia" w:ascii="仿宋_GB2312" w:eastAsia="仿宋_GB2312"/>
          <w:color w:val="auto"/>
          <w:sz w:val="32"/>
          <w:szCs w:val="32"/>
          <w:lang w:val="en-US" w:eastAsia="zh-CN"/>
        </w:rPr>
        <w:t>5035人。</w:t>
      </w:r>
    </w:p>
    <w:p>
      <w:pPr>
        <w:spacing w:line="560" w:lineRule="exact"/>
        <w:ind w:firstLine="640" w:firstLineChars="200"/>
        <w:rPr>
          <w:rFonts w:hint="eastAsia" w:ascii="黑体" w:eastAsia="黑体"/>
          <w:color w:val="auto"/>
          <w:sz w:val="32"/>
          <w:szCs w:val="32"/>
        </w:rPr>
      </w:pPr>
      <w:r>
        <w:rPr>
          <w:rFonts w:hint="eastAsia" w:ascii="黑体" w:hAnsi="黑体" w:eastAsia="黑体"/>
          <w:color w:val="auto"/>
          <w:sz w:val="32"/>
          <w:szCs w:val="32"/>
        </w:rPr>
        <w:t>二、</w:t>
      </w:r>
      <w:r>
        <w:rPr>
          <w:rFonts w:hint="eastAsia" w:ascii="黑体" w:eastAsia="黑体"/>
          <w:color w:val="auto"/>
          <w:sz w:val="32"/>
          <w:szCs w:val="32"/>
        </w:rPr>
        <w:t>2022年收入及支出总体情况</w:t>
      </w:r>
    </w:p>
    <w:p>
      <w:pPr>
        <w:spacing w:line="560" w:lineRule="exact"/>
        <w:ind w:firstLine="640" w:firstLineChars="200"/>
        <w:rPr>
          <w:rFonts w:hint="eastAsia" w:ascii="楷体_GB2312" w:eastAsia="楷体_GB2312"/>
          <w:color w:val="auto"/>
          <w:sz w:val="32"/>
          <w:szCs w:val="32"/>
        </w:rPr>
      </w:pPr>
      <w:r>
        <w:rPr>
          <w:rFonts w:hint="eastAsia" w:ascii="楷体_GB2312" w:eastAsia="楷体_GB2312"/>
          <w:color w:val="auto"/>
          <w:sz w:val="32"/>
          <w:szCs w:val="32"/>
        </w:rPr>
        <w:t>（一）收入预算说明</w:t>
      </w:r>
    </w:p>
    <w:p>
      <w:pPr>
        <w:ind w:firstLine="640" w:firstLineChars="200"/>
        <w:rPr>
          <w:rFonts w:hint="eastAsia" w:ascii="仿宋_GB2312" w:eastAsia="仿宋_GB2312"/>
          <w:color w:val="auto"/>
          <w:sz w:val="32"/>
          <w:szCs w:val="32"/>
        </w:rPr>
      </w:pPr>
      <w:r>
        <w:rPr>
          <w:rFonts w:hint="eastAsia" w:ascii="仿宋_GB2312" w:eastAsia="仿宋_GB2312"/>
          <w:color w:val="auto"/>
          <w:sz w:val="32"/>
          <w:szCs w:val="32"/>
        </w:rPr>
        <w:t>2022年收入预算36</w:t>
      </w:r>
      <w:r>
        <w:rPr>
          <w:rFonts w:hint="eastAsia" w:ascii="仿宋_GB2312" w:eastAsia="仿宋_GB2312"/>
          <w:color w:val="auto"/>
          <w:sz w:val="32"/>
          <w:szCs w:val="32"/>
          <w:lang w:val="en-US" w:eastAsia="zh-CN"/>
        </w:rPr>
        <w:t>156</w:t>
      </w:r>
      <w:r>
        <w:rPr>
          <w:rFonts w:hint="eastAsia" w:ascii="仿宋_GB2312" w:eastAsia="仿宋_GB2312"/>
          <w:color w:val="auto"/>
          <w:sz w:val="32"/>
          <w:szCs w:val="32"/>
        </w:rPr>
        <w:t>.</w:t>
      </w:r>
      <w:r>
        <w:rPr>
          <w:rFonts w:hint="eastAsia" w:ascii="仿宋_GB2312" w:eastAsia="仿宋_GB2312"/>
          <w:color w:val="auto"/>
          <w:sz w:val="32"/>
          <w:szCs w:val="32"/>
          <w:lang w:val="en-US" w:eastAsia="zh-CN"/>
        </w:rPr>
        <w:t>46</w:t>
      </w:r>
      <w:r>
        <w:rPr>
          <w:rFonts w:hint="eastAsia" w:ascii="仿宋_GB2312" w:eastAsia="仿宋_GB2312"/>
          <w:color w:val="auto"/>
          <w:sz w:val="32"/>
          <w:szCs w:val="32"/>
        </w:rPr>
        <w:t>万元，比2021年36404.80万元</w:t>
      </w:r>
      <w:r>
        <w:rPr>
          <w:rFonts w:hint="eastAsia" w:ascii="仿宋_GB2312" w:eastAsia="仿宋_GB2312"/>
          <w:color w:val="auto"/>
          <w:sz w:val="32"/>
          <w:szCs w:val="32"/>
          <w:lang w:eastAsia="zh-CN"/>
        </w:rPr>
        <w:t>减少</w:t>
      </w:r>
      <w:r>
        <w:rPr>
          <w:rFonts w:hint="eastAsia" w:ascii="仿宋_GB2312" w:eastAsia="仿宋_GB2312"/>
          <w:color w:val="auto"/>
          <w:sz w:val="32"/>
          <w:szCs w:val="32"/>
        </w:rPr>
        <w:t>248.34万元，</w:t>
      </w:r>
      <w:r>
        <w:rPr>
          <w:rFonts w:hint="eastAsia" w:ascii="仿宋_GB2312" w:eastAsia="仿宋_GB2312"/>
          <w:color w:val="auto"/>
          <w:sz w:val="32"/>
          <w:szCs w:val="32"/>
          <w:lang w:eastAsia="zh-CN"/>
        </w:rPr>
        <w:t>减少</w:t>
      </w:r>
      <w:r>
        <w:rPr>
          <w:rFonts w:hint="eastAsia" w:ascii="仿宋_GB2312" w:eastAsia="仿宋_GB2312"/>
          <w:color w:val="auto"/>
          <w:sz w:val="32"/>
          <w:szCs w:val="32"/>
          <w:lang w:val="en-US" w:eastAsia="zh-CN"/>
        </w:rPr>
        <w:t>0.68</w:t>
      </w:r>
      <w:r>
        <w:rPr>
          <w:rFonts w:hint="eastAsia" w:ascii="仿宋_GB2312" w:eastAsia="仿宋_GB2312"/>
          <w:color w:val="auto"/>
          <w:sz w:val="32"/>
          <w:szCs w:val="32"/>
        </w:rPr>
        <w:t>%。其中：本年财政拨款收入32058.51万元,比2021年29796.8</w:t>
      </w:r>
      <w:r>
        <w:rPr>
          <w:rFonts w:hint="eastAsia" w:ascii="仿宋_GB2312" w:eastAsia="仿宋_GB2312"/>
          <w:color w:val="auto"/>
          <w:sz w:val="32"/>
          <w:szCs w:val="32"/>
          <w:lang w:val="en-US" w:eastAsia="zh-CN"/>
        </w:rPr>
        <w:t>3</w:t>
      </w:r>
      <w:r>
        <w:rPr>
          <w:rFonts w:hint="eastAsia" w:ascii="仿宋_GB2312" w:eastAsia="仿宋_GB2312"/>
          <w:color w:val="auto"/>
          <w:sz w:val="32"/>
          <w:szCs w:val="32"/>
        </w:rPr>
        <w:t>万元增加</w:t>
      </w:r>
      <w:r>
        <w:rPr>
          <w:rFonts w:hint="eastAsia" w:ascii="仿宋_GB2312" w:eastAsia="仿宋_GB2312"/>
          <w:color w:val="auto"/>
          <w:sz w:val="32"/>
          <w:szCs w:val="32"/>
          <w:lang w:val="en-US" w:eastAsia="zh-CN"/>
        </w:rPr>
        <w:t>2261.68</w:t>
      </w:r>
      <w:r>
        <w:rPr>
          <w:rFonts w:hint="eastAsia" w:ascii="仿宋_GB2312" w:eastAsia="仿宋_GB2312"/>
          <w:color w:val="auto"/>
          <w:sz w:val="32"/>
          <w:szCs w:val="32"/>
        </w:rPr>
        <w:t>万元</w:t>
      </w:r>
      <w:r>
        <w:rPr>
          <w:rFonts w:hint="eastAsia" w:ascii="仿宋_GB2312" w:eastAsia="仿宋_GB2312"/>
          <w:color w:val="auto"/>
          <w:sz w:val="32"/>
          <w:szCs w:val="32"/>
          <w:lang w:eastAsia="zh-CN"/>
        </w:rPr>
        <w:t>，主要原因为：</w:t>
      </w:r>
      <w:r>
        <w:rPr>
          <w:rFonts w:hint="eastAsia" w:ascii="仿宋_GB2312" w:eastAsia="仿宋_GB2312"/>
          <w:color w:val="auto"/>
          <w:sz w:val="32"/>
          <w:szCs w:val="32"/>
          <w:lang w:val="en-US" w:eastAsia="zh-CN"/>
        </w:rPr>
        <w:t>2022年年初批复的</w:t>
      </w:r>
      <w:r>
        <w:rPr>
          <w:rFonts w:hint="eastAsia" w:ascii="仿宋_GB2312" w:eastAsia="仿宋_GB2312"/>
          <w:color w:val="auto"/>
          <w:sz w:val="32"/>
          <w:szCs w:val="32"/>
          <w:lang w:eastAsia="zh-CN"/>
        </w:rPr>
        <w:t>财政专项项目比</w:t>
      </w:r>
      <w:r>
        <w:rPr>
          <w:rFonts w:hint="eastAsia" w:ascii="仿宋_GB2312" w:eastAsia="仿宋_GB2312"/>
          <w:color w:val="auto"/>
          <w:sz w:val="32"/>
          <w:szCs w:val="32"/>
          <w:lang w:val="en-US" w:eastAsia="zh-CN"/>
        </w:rPr>
        <w:t>2021年年初有所增长；</w:t>
      </w:r>
      <w:r>
        <w:rPr>
          <w:rFonts w:hint="eastAsia" w:ascii="仿宋_GB2312" w:eastAsia="仿宋_GB2312"/>
          <w:color w:val="auto"/>
          <w:sz w:val="32"/>
          <w:szCs w:val="32"/>
        </w:rPr>
        <w:t>本年其他资金收入</w:t>
      </w:r>
      <w:r>
        <w:rPr>
          <w:rFonts w:hint="eastAsia" w:ascii="仿宋_GB2312" w:eastAsia="仿宋_GB2312"/>
          <w:color w:val="auto"/>
          <w:sz w:val="32"/>
          <w:szCs w:val="32"/>
          <w:lang w:val="en-US" w:eastAsia="zh-CN"/>
        </w:rPr>
        <w:t>3725.00</w:t>
      </w:r>
      <w:r>
        <w:rPr>
          <w:rFonts w:hint="eastAsia" w:ascii="仿宋_GB2312" w:eastAsia="仿宋_GB2312"/>
          <w:color w:val="auto"/>
          <w:sz w:val="32"/>
          <w:szCs w:val="32"/>
        </w:rPr>
        <w:t>万元,比2021年</w:t>
      </w:r>
      <w:r>
        <w:rPr>
          <w:rFonts w:hint="eastAsia" w:ascii="仿宋_GB2312" w:eastAsia="仿宋_GB2312"/>
          <w:color w:val="auto"/>
          <w:sz w:val="32"/>
          <w:szCs w:val="32"/>
          <w:lang w:val="en-US" w:eastAsia="zh-CN"/>
        </w:rPr>
        <w:t>3920.00</w:t>
      </w:r>
      <w:r>
        <w:rPr>
          <w:rFonts w:hint="eastAsia" w:ascii="仿宋_GB2312" w:eastAsia="仿宋_GB2312"/>
          <w:color w:val="auto"/>
          <w:sz w:val="32"/>
          <w:szCs w:val="32"/>
        </w:rPr>
        <w:t>万元减少</w:t>
      </w:r>
      <w:r>
        <w:rPr>
          <w:rFonts w:hint="eastAsia" w:ascii="仿宋_GB2312" w:eastAsia="仿宋_GB2312"/>
          <w:color w:val="auto"/>
          <w:sz w:val="32"/>
          <w:szCs w:val="32"/>
          <w:lang w:val="en-US" w:eastAsia="zh-CN"/>
        </w:rPr>
        <w:t>195.00</w:t>
      </w:r>
      <w:r>
        <w:rPr>
          <w:rFonts w:hint="eastAsia" w:ascii="仿宋_GB2312" w:eastAsia="仿宋_GB2312"/>
          <w:color w:val="auto"/>
          <w:sz w:val="32"/>
          <w:szCs w:val="32"/>
        </w:rPr>
        <w:t>万元</w:t>
      </w:r>
      <w:r>
        <w:rPr>
          <w:rFonts w:hint="eastAsia" w:ascii="仿宋_GB2312" w:eastAsia="仿宋_GB2312"/>
          <w:color w:val="auto"/>
          <w:sz w:val="32"/>
          <w:szCs w:val="32"/>
          <w:lang w:eastAsia="zh-CN"/>
        </w:rPr>
        <w:t>，主要原因为：</w:t>
      </w:r>
      <w:r>
        <w:rPr>
          <w:rFonts w:hint="eastAsia" w:ascii="仿宋_GB2312" w:eastAsia="仿宋_GB2312"/>
          <w:color w:val="auto"/>
          <w:sz w:val="32"/>
          <w:szCs w:val="32"/>
          <w:lang w:val="en-US" w:eastAsia="zh-CN"/>
        </w:rPr>
        <w:t>2022年年初</w:t>
      </w:r>
      <w:r>
        <w:rPr>
          <w:rFonts w:hint="eastAsia" w:ascii="仿宋_GB2312" w:eastAsia="仿宋_GB2312"/>
          <w:color w:val="auto"/>
          <w:sz w:val="32"/>
          <w:szCs w:val="32"/>
          <w:lang w:eastAsia="zh-CN"/>
        </w:rPr>
        <w:t>财政专户管理资金预算比</w:t>
      </w:r>
      <w:r>
        <w:rPr>
          <w:rFonts w:hint="eastAsia" w:ascii="仿宋_GB2312" w:eastAsia="仿宋_GB2312"/>
          <w:color w:val="auto"/>
          <w:sz w:val="32"/>
          <w:szCs w:val="32"/>
          <w:lang w:val="en-US" w:eastAsia="zh-CN"/>
        </w:rPr>
        <w:t>2021年年初有所减少；</w:t>
      </w:r>
      <w:r>
        <w:rPr>
          <w:rFonts w:hint="eastAsia" w:ascii="仿宋_GB2312" w:eastAsia="仿宋_GB2312"/>
          <w:color w:val="auto"/>
          <w:sz w:val="32"/>
          <w:szCs w:val="32"/>
        </w:rPr>
        <w:t>上年结转结余资金</w:t>
      </w:r>
      <w:r>
        <w:rPr>
          <w:rFonts w:hint="eastAsia" w:ascii="仿宋_GB2312" w:eastAsia="仿宋_GB2312"/>
          <w:color w:val="auto"/>
          <w:sz w:val="32"/>
          <w:szCs w:val="32"/>
          <w:lang w:val="en-US" w:eastAsia="zh-CN"/>
        </w:rPr>
        <w:t>372.94</w:t>
      </w:r>
      <w:r>
        <w:rPr>
          <w:rFonts w:hint="eastAsia" w:ascii="仿宋_GB2312" w:eastAsia="仿宋_GB2312"/>
          <w:color w:val="auto"/>
          <w:sz w:val="32"/>
          <w:szCs w:val="32"/>
        </w:rPr>
        <w:t>万元,比2021年</w:t>
      </w:r>
      <w:r>
        <w:rPr>
          <w:rFonts w:hint="eastAsia" w:ascii="仿宋_GB2312" w:eastAsia="仿宋_GB2312"/>
          <w:color w:val="auto"/>
          <w:sz w:val="32"/>
          <w:szCs w:val="32"/>
          <w:lang w:val="en-US" w:eastAsia="zh-CN"/>
        </w:rPr>
        <w:t>2687.97</w:t>
      </w:r>
      <w:r>
        <w:rPr>
          <w:rFonts w:hint="eastAsia" w:ascii="仿宋_GB2312" w:eastAsia="仿宋_GB2312"/>
          <w:color w:val="auto"/>
          <w:sz w:val="32"/>
          <w:szCs w:val="32"/>
        </w:rPr>
        <w:t>万元减少</w:t>
      </w:r>
      <w:r>
        <w:rPr>
          <w:rFonts w:hint="eastAsia" w:ascii="仿宋_GB2312" w:eastAsia="仿宋_GB2312"/>
          <w:color w:val="auto"/>
          <w:sz w:val="32"/>
          <w:szCs w:val="32"/>
          <w:lang w:val="en-US" w:eastAsia="zh-CN"/>
        </w:rPr>
        <w:t>2315.03</w:t>
      </w:r>
      <w:r>
        <w:rPr>
          <w:rFonts w:hint="eastAsia" w:ascii="仿宋_GB2312" w:eastAsia="仿宋_GB2312"/>
          <w:color w:val="auto"/>
          <w:sz w:val="32"/>
          <w:szCs w:val="32"/>
        </w:rPr>
        <w:t>万元</w:t>
      </w:r>
      <w:r>
        <w:rPr>
          <w:rFonts w:hint="eastAsia" w:ascii="仿宋_GB2312" w:eastAsia="仿宋_GB2312"/>
          <w:color w:val="auto"/>
          <w:sz w:val="32"/>
          <w:szCs w:val="32"/>
          <w:lang w:eastAsia="zh-CN"/>
        </w:rPr>
        <w:t>。主要原因为：财政专项项目结转减少以及事业基金可消耗余量减少。</w:t>
      </w:r>
    </w:p>
    <w:p>
      <w:pPr>
        <w:spacing w:line="560" w:lineRule="exact"/>
        <w:ind w:firstLine="640" w:firstLineChars="200"/>
        <w:rPr>
          <w:rFonts w:hint="eastAsia" w:ascii="楷体_GB2312" w:eastAsia="楷体_GB2312"/>
          <w:color w:val="auto"/>
          <w:sz w:val="32"/>
          <w:szCs w:val="32"/>
        </w:rPr>
      </w:pPr>
      <w:r>
        <w:rPr>
          <w:rFonts w:hint="eastAsia" w:ascii="楷体_GB2312" w:eastAsia="楷体_GB2312"/>
          <w:color w:val="auto"/>
          <w:sz w:val="32"/>
          <w:szCs w:val="32"/>
        </w:rPr>
        <w:t>（二）支出情况说明</w:t>
      </w:r>
    </w:p>
    <w:p>
      <w:pPr>
        <w:spacing w:line="560" w:lineRule="exact"/>
        <w:ind w:firstLine="640"/>
        <w:rPr>
          <w:rFonts w:hint="eastAsia" w:ascii="仿宋_GB2312" w:eastAsia="仿宋_GB2312"/>
          <w:color w:val="auto"/>
          <w:sz w:val="32"/>
          <w:szCs w:val="32"/>
        </w:rPr>
      </w:pPr>
      <w:r>
        <w:rPr>
          <w:rFonts w:hint="eastAsia" w:ascii="仿宋_GB2312" w:eastAsia="仿宋_GB2312"/>
          <w:color w:val="auto"/>
          <w:sz w:val="32"/>
          <w:szCs w:val="32"/>
        </w:rPr>
        <w:t>2022年支出预算36</w:t>
      </w:r>
      <w:r>
        <w:rPr>
          <w:rFonts w:hint="eastAsia" w:ascii="仿宋_GB2312" w:eastAsia="仿宋_GB2312"/>
          <w:color w:val="auto"/>
          <w:sz w:val="32"/>
          <w:szCs w:val="32"/>
          <w:lang w:val="en-US" w:eastAsia="zh-CN"/>
        </w:rPr>
        <w:t>156</w:t>
      </w:r>
      <w:r>
        <w:rPr>
          <w:rFonts w:hint="eastAsia" w:ascii="仿宋_GB2312" w:eastAsia="仿宋_GB2312"/>
          <w:color w:val="auto"/>
          <w:sz w:val="32"/>
          <w:szCs w:val="32"/>
        </w:rPr>
        <w:t>.</w:t>
      </w:r>
      <w:r>
        <w:rPr>
          <w:rFonts w:hint="eastAsia" w:ascii="仿宋_GB2312" w:eastAsia="仿宋_GB2312"/>
          <w:color w:val="auto"/>
          <w:sz w:val="32"/>
          <w:szCs w:val="32"/>
          <w:lang w:val="en-US" w:eastAsia="zh-CN"/>
        </w:rPr>
        <w:t>46</w:t>
      </w:r>
      <w:r>
        <w:rPr>
          <w:rFonts w:hint="eastAsia" w:ascii="仿宋_GB2312" w:eastAsia="仿宋_GB2312"/>
          <w:color w:val="auto"/>
          <w:sz w:val="32"/>
          <w:szCs w:val="32"/>
        </w:rPr>
        <w:t>万元，比2021年36404.80万元</w:t>
      </w:r>
      <w:r>
        <w:rPr>
          <w:rFonts w:hint="eastAsia" w:ascii="仿宋_GB2312" w:eastAsia="仿宋_GB2312"/>
          <w:color w:val="auto"/>
          <w:sz w:val="32"/>
          <w:szCs w:val="32"/>
          <w:lang w:eastAsia="zh-CN"/>
        </w:rPr>
        <w:t>减少</w:t>
      </w:r>
      <w:r>
        <w:rPr>
          <w:rFonts w:hint="eastAsia" w:ascii="仿宋_GB2312" w:eastAsia="仿宋_GB2312"/>
          <w:color w:val="auto"/>
          <w:sz w:val="32"/>
          <w:szCs w:val="32"/>
        </w:rPr>
        <w:t>248.34万元，</w:t>
      </w:r>
      <w:r>
        <w:rPr>
          <w:rFonts w:hint="eastAsia" w:ascii="仿宋_GB2312" w:eastAsia="仿宋_GB2312"/>
          <w:color w:val="auto"/>
          <w:sz w:val="32"/>
          <w:szCs w:val="32"/>
          <w:lang w:eastAsia="zh-CN"/>
        </w:rPr>
        <w:t>减少</w:t>
      </w:r>
      <w:r>
        <w:rPr>
          <w:rFonts w:hint="eastAsia" w:ascii="仿宋_GB2312" w:eastAsia="仿宋_GB2312"/>
          <w:color w:val="auto"/>
          <w:sz w:val="32"/>
          <w:szCs w:val="32"/>
          <w:lang w:val="en-US" w:eastAsia="zh-CN"/>
        </w:rPr>
        <w:t>0.68</w:t>
      </w:r>
      <w:r>
        <w:rPr>
          <w:rFonts w:hint="eastAsia" w:ascii="仿宋_GB2312" w:eastAsia="仿宋_GB2312"/>
          <w:color w:val="auto"/>
          <w:sz w:val="32"/>
          <w:szCs w:val="32"/>
        </w:rPr>
        <w:t>%。</w:t>
      </w:r>
    </w:p>
    <w:p>
      <w:pPr>
        <w:ind w:firstLine="555"/>
        <w:rPr>
          <w:rFonts w:hint="eastAsia" w:ascii="仿宋_GB2312" w:eastAsia="仿宋_GB2312"/>
          <w:color w:val="auto"/>
          <w:sz w:val="32"/>
          <w:szCs w:val="32"/>
          <w:lang w:eastAsia="zh-CN"/>
        </w:rPr>
      </w:pPr>
      <w:r>
        <w:rPr>
          <w:rFonts w:hint="eastAsia" w:ascii="仿宋_GB2312" w:eastAsia="仿宋_GB2312"/>
          <w:color w:val="auto"/>
          <w:sz w:val="32"/>
          <w:szCs w:val="32"/>
        </w:rPr>
        <w:t>基本支出预算30395.8</w:t>
      </w:r>
      <w:r>
        <w:rPr>
          <w:rFonts w:hint="eastAsia" w:ascii="仿宋_GB2312" w:eastAsia="仿宋_GB2312"/>
          <w:color w:val="auto"/>
          <w:sz w:val="32"/>
          <w:szCs w:val="32"/>
          <w:lang w:val="en-US" w:eastAsia="zh-CN"/>
        </w:rPr>
        <w:t>7</w:t>
      </w:r>
      <w:r>
        <w:rPr>
          <w:rFonts w:hint="eastAsia" w:ascii="仿宋_GB2312" w:eastAsia="仿宋_GB2312"/>
          <w:color w:val="auto"/>
          <w:sz w:val="32"/>
          <w:szCs w:val="32"/>
        </w:rPr>
        <w:t>万元，占总支出预算</w:t>
      </w:r>
      <w:r>
        <w:rPr>
          <w:rFonts w:hint="eastAsia" w:ascii="仿宋_GB2312" w:eastAsia="仿宋_GB2312"/>
          <w:color w:val="auto"/>
          <w:sz w:val="32"/>
          <w:szCs w:val="32"/>
          <w:lang w:val="en-US" w:eastAsia="zh-CN"/>
        </w:rPr>
        <w:t>84.07</w:t>
      </w:r>
      <w:r>
        <w:rPr>
          <w:rFonts w:hint="eastAsia" w:ascii="仿宋_GB2312" w:eastAsia="仿宋_GB2312"/>
          <w:color w:val="auto"/>
          <w:sz w:val="32"/>
          <w:szCs w:val="32"/>
        </w:rPr>
        <w:t>%，比2021年32090.36万元</w:t>
      </w:r>
      <w:r>
        <w:rPr>
          <w:rFonts w:hint="eastAsia" w:ascii="仿宋_GB2312" w:eastAsia="仿宋_GB2312"/>
          <w:color w:val="auto"/>
          <w:sz w:val="32"/>
          <w:szCs w:val="32"/>
          <w:lang w:eastAsia="zh-CN"/>
        </w:rPr>
        <w:t>减少</w:t>
      </w:r>
      <w:r>
        <w:rPr>
          <w:rFonts w:hint="eastAsia" w:ascii="仿宋_GB2312" w:eastAsia="仿宋_GB2312"/>
          <w:color w:val="auto"/>
          <w:sz w:val="32"/>
          <w:szCs w:val="32"/>
        </w:rPr>
        <w:t>1694.49万元，</w:t>
      </w:r>
      <w:r>
        <w:rPr>
          <w:rFonts w:hint="eastAsia" w:ascii="仿宋_GB2312" w:eastAsia="仿宋_GB2312"/>
          <w:color w:val="auto"/>
          <w:sz w:val="32"/>
          <w:szCs w:val="32"/>
          <w:lang w:eastAsia="zh-CN"/>
        </w:rPr>
        <w:t>降低</w:t>
      </w:r>
      <w:r>
        <w:rPr>
          <w:rFonts w:hint="eastAsia" w:ascii="仿宋_GB2312" w:eastAsia="仿宋_GB2312"/>
          <w:color w:val="auto"/>
          <w:sz w:val="32"/>
          <w:szCs w:val="32"/>
          <w:lang w:val="en-US" w:eastAsia="zh-CN"/>
        </w:rPr>
        <w:t>5.28</w:t>
      </w:r>
      <w:r>
        <w:rPr>
          <w:rFonts w:hint="eastAsia" w:ascii="仿宋_GB2312" w:eastAsia="仿宋_GB2312"/>
          <w:color w:val="auto"/>
          <w:sz w:val="32"/>
          <w:szCs w:val="32"/>
        </w:rPr>
        <w:t>%。</w:t>
      </w:r>
      <w:r>
        <w:rPr>
          <w:rFonts w:hint="eastAsia" w:ascii="仿宋_GB2312" w:eastAsia="仿宋_GB2312"/>
          <w:color w:val="auto"/>
          <w:sz w:val="32"/>
          <w:szCs w:val="32"/>
          <w:lang w:eastAsia="zh-CN"/>
        </w:rPr>
        <w:t>主要因为</w:t>
      </w:r>
      <w:r>
        <w:rPr>
          <w:rFonts w:hint="eastAsia" w:ascii="仿宋_GB2312" w:eastAsia="仿宋_GB2312"/>
          <w:color w:val="auto"/>
          <w:sz w:val="32"/>
          <w:szCs w:val="32"/>
          <w:lang w:val="en-US" w:eastAsia="zh-CN"/>
        </w:rPr>
        <w:t>2022年进一步压缩公用经费支出。</w:t>
      </w:r>
      <w:r>
        <w:rPr>
          <w:rFonts w:hint="eastAsia" w:ascii="仿宋_GB2312" w:eastAsia="仿宋_GB2312"/>
          <w:color w:val="auto"/>
          <w:sz w:val="32"/>
          <w:szCs w:val="32"/>
        </w:rPr>
        <w:t>项目支出预算5760.59万元，比2021年4314.44万元增加</w:t>
      </w:r>
      <w:r>
        <w:rPr>
          <w:rFonts w:hint="eastAsia" w:ascii="仿宋_GB2312" w:eastAsia="仿宋_GB2312"/>
          <w:color w:val="auto"/>
          <w:sz w:val="32"/>
          <w:szCs w:val="32"/>
          <w:lang w:val="en-US" w:eastAsia="zh-CN"/>
        </w:rPr>
        <w:t>1446.15</w:t>
      </w:r>
      <w:r>
        <w:rPr>
          <w:rFonts w:hint="eastAsia" w:ascii="仿宋_GB2312" w:eastAsia="仿宋_GB2312"/>
          <w:color w:val="auto"/>
          <w:sz w:val="32"/>
          <w:szCs w:val="32"/>
        </w:rPr>
        <w:t>万元，增长</w:t>
      </w:r>
      <w:r>
        <w:rPr>
          <w:rFonts w:hint="eastAsia" w:ascii="仿宋_GB2312" w:eastAsia="仿宋_GB2312"/>
          <w:color w:val="auto"/>
          <w:sz w:val="32"/>
          <w:szCs w:val="32"/>
          <w:lang w:val="en-US" w:eastAsia="zh-CN"/>
        </w:rPr>
        <w:t>33.52</w:t>
      </w:r>
      <w:r>
        <w:rPr>
          <w:rFonts w:hint="eastAsia" w:ascii="仿宋_GB2312" w:eastAsia="仿宋_GB2312"/>
          <w:color w:val="auto"/>
          <w:sz w:val="32"/>
          <w:szCs w:val="32"/>
        </w:rPr>
        <w:t>%，</w:t>
      </w:r>
      <w:r>
        <w:rPr>
          <w:rFonts w:hint="eastAsia" w:ascii="仿宋_GB2312" w:eastAsia="仿宋_GB2312"/>
          <w:color w:val="auto"/>
          <w:sz w:val="32"/>
          <w:szCs w:val="32"/>
          <w:lang w:eastAsia="zh-CN"/>
        </w:rPr>
        <w:t>项目增加主要原因为</w:t>
      </w:r>
      <w:r>
        <w:rPr>
          <w:rFonts w:hint="eastAsia" w:ascii="仿宋_GB2312" w:eastAsia="仿宋_GB2312"/>
          <w:color w:val="auto"/>
          <w:sz w:val="32"/>
          <w:szCs w:val="32"/>
          <w:lang w:val="en-US" w:eastAsia="zh-CN"/>
        </w:rPr>
        <w:t>2021年部分项目尾款以及双高建设项目的增加</w:t>
      </w:r>
      <w:r>
        <w:rPr>
          <w:rFonts w:hint="eastAsia" w:ascii="仿宋_GB2312" w:eastAsia="仿宋_GB2312"/>
          <w:color w:val="auto"/>
          <w:sz w:val="32"/>
          <w:szCs w:val="32"/>
        </w:rPr>
        <w:t>。</w:t>
      </w:r>
      <w:r>
        <w:rPr>
          <w:rFonts w:hint="eastAsia" w:ascii="仿宋_GB2312" w:eastAsia="仿宋_GB2312"/>
          <w:color w:val="auto"/>
          <w:sz w:val="32"/>
          <w:szCs w:val="32"/>
          <w:lang w:eastAsia="zh-CN"/>
        </w:rPr>
        <w:t>单位</w:t>
      </w:r>
      <w:r>
        <w:rPr>
          <w:rFonts w:hint="eastAsia" w:ascii="仿宋_GB2312" w:eastAsia="仿宋_GB2312"/>
          <w:color w:val="auto"/>
          <w:sz w:val="32"/>
          <w:szCs w:val="32"/>
        </w:rPr>
        <w:t>预算项目主要为双高建设经费</w:t>
      </w:r>
      <w:r>
        <w:rPr>
          <w:rFonts w:hint="eastAsia" w:ascii="仿宋_GB2312" w:eastAsia="仿宋_GB2312"/>
          <w:color w:val="auto"/>
          <w:sz w:val="32"/>
          <w:szCs w:val="32"/>
          <w:lang w:eastAsia="zh-CN"/>
        </w:rPr>
        <w:t>、贯通外培项目经费及学生资助经费</w:t>
      </w:r>
      <w:r>
        <w:rPr>
          <w:rFonts w:hint="eastAsia" w:ascii="仿宋_GB2312" w:eastAsia="仿宋_GB2312"/>
          <w:color w:val="auto"/>
          <w:sz w:val="32"/>
          <w:szCs w:val="32"/>
        </w:rPr>
        <w:t>等。</w:t>
      </w:r>
      <w:r>
        <w:rPr>
          <w:rFonts w:hint="eastAsia" w:ascii="仿宋_GB2312" w:eastAsia="仿宋_GB2312"/>
          <w:color w:val="auto"/>
          <w:sz w:val="32"/>
          <w:szCs w:val="32"/>
          <w:lang w:eastAsia="zh-CN"/>
        </w:rPr>
        <w:t>其中：</w:t>
      </w:r>
    </w:p>
    <w:p>
      <w:pPr>
        <w:ind w:firstLine="640" w:firstLineChars="200"/>
        <w:rPr>
          <w:rFonts w:hint="eastAsia" w:ascii="仿宋_GB2312" w:eastAsia="仿宋_GB2312"/>
          <w:color w:val="auto"/>
          <w:sz w:val="32"/>
          <w:szCs w:val="32"/>
        </w:rPr>
      </w:pPr>
      <w:r>
        <w:rPr>
          <w:rFonts w:hint="eastAsia" w:ascii="仿宋_GB2312" w:eastAsia="仿宋_GB2312"/>
          <w:color w:val="auto"/>
          <w:sz w:val="32"/>
          <w:szCs w:val="32"/>
          <w:highlight w:val="none"/>
          <w:lang w:val="en-US" w:eastAsia="zh-CN"/>
        </w:rPr>
        <w:t>1.</w:t>
      </w:r>
      <w:r>
        <w:rPr>
          <w:rFonts w:hint="eastAsia" w:ascii="仿宋_GB2312" w:eastAsia="仿宋_GB2312"/>
          <w:color w:val="auto"/>
          <w:sz w:val="32"/>
          <w:szCs w:val="32"/>
        </w:rPr>
        <w:t>事业单位经营支出</w:t>
      </w:r>
      <w:r>
        <w:rPr>
          <w:rFonts w:hint="eastAsia" w:ascii="仿宋_GB2312" w:eastAsia="仿宋_GB2312"/>
          <w:color w:val="auto"/>
          <w:sz w:val="32"/>
          <w:szCs w:val="32"/>
          <w:lang w:val="en-US" w:eastAsia="zh-CN"/>
        </w:rPr>
        <w:t>0.00</w:t>
      </w:r>
      <w:r>
        <w:rPr>
          <w:rFonts w:hint="eastAsia" w:ascii="仿宋_GB2312" w:eastAsia="仿宋_GB2312"/>
          <w:color w:val="auto"/>
          <w:sz w:val="32"/>
          <w:szCs w:val="32"/>
        </w:rPr>
        <w:t>万元。</w:t>
      </w:r>
    </w:p>
    <w:p>
      <w:pPr>
        <w:ind w:firstLine="640" w:firstLineChars="200"/>
        <w:rPr>
          <w:rFonts w:hint="eastAsia" w:ascii="仿宋_GB2312" w:eastAsia="仿宋_GB2312"/>
          <w:color w:val="auto"/>
          <w:sz w:val="32"/>
          <w:szCs w:val="32"/>
        </w:rPr>
      </w:pPr>
      <w:r>
        <w:rPr>
          <w:rFonts w:hint="eastAsia" w:ascii="仿宋_GB2312" w:eastAsia="仿宋_GB2312"/>
          <w:color w:val="auto"/>
          <w:sz w:val="32"/>
          <w:szCs w:val="32"/>
          <w:lang w:val="en-US" w:eastAsia="zh-CN"/>
        </w:rPr>
        <w:t>2.</w:t>
      </w:r>
      <w:r>
        <w:rPr>
          <w:rFonts w:hint="eastAsia" w:ascii="仿宋_GB2312" w:eastAsia="仿宋_GB2312"/>
          <w:color w:val="auto"/>
          <w:sz w:val="32"/>
          <w:szCs w:val="32"/>
        </w:rPr>
        <w:t>上缴上级支出</w:t>
      </w:r>
      <w:r>
        <w:rPr>
          <w:rFonts w:hint="eastAsia" w:ascii="仿宋_GB2312" w:eastAsia="仿宋_GB2312"/>
          <w:color w:val="auto"/>
          <w:sz w:val="32"/>
          <w:szCs w:val="32"/>
          <w:lang w:val="en-US" w:eastAsia="zh-CN"/>
        </w:rPr>
        <w:t>0.00</w:t>
      </w:r>
      <w:r>
        <w:rPr>
          <w:rFonts w:hint="eastAsia" w:ascii="仿宋_GB2312" w:eastAsia="仿宋_GB2312"/>
          <w:color w:val="auto"/>
          <w:sz w:val="32"/>
          <w:szCs w:val="32"/>
        </w:rPr>
        <w:t>万元。</w:t>
      </w:r>
    </w:p>
    <w:p>
      <w:pPr>
        <w:ind w:firstLine="640" w:firstLineChars="200"/>
        <w:rPr>
          <w:rFonts w:hint="eastAsia" w:ascii="仿宋_GB2312" w:eastAsia="仿宋_GB2312"/>
          <w:color w:val="auto"/>
          <w:sz w:val="32"/>
          <w:szCs w:val="32"/>
        </w:rPr>
      </w:pPr>
      <w:r>
        <w:rPr>
          <w:rFonts w:hint="eastAsia" w:ascii="仿宋_GB2312" w:eastAsia="仿宋_GB2312"/>
          <w:color w:val="auto"/>
          <w:sz w:val="32"/>
          <w:szCs w:val="32"/>
          <w:lang w:val="en-US" w:eastAsia="zh-CN"/>
        </w:rPr>
        <w:t>3.</w:t>
      </w:r>
      <w:r>
        <w:rPr>
          <w:rFonts w:hint="eastAsia" w:ascii="仿宋_GB2312" w:eastAsia="仿宋_GB2312"/>
          <w:color w:val="auto"/>
          <w:sz w:val="32"/>
          <w:szCs w:val="32"/>
        </w:rPr>
        <w:t>对附属单位补助支出</w:t>
      </w:r>
      <w:r>
        <w:rPr>
          <w:rFonts w:hint="eastAsia" w:ascii="仿宋_GB2312" w:eastAsia="仿宋_GB2312"/>
          <w:color w:val="auto"/>
          <w:sz w:val="32"/>
          <w:szCs w:val="32"/>
          <w:lang w:val="en-US" w:eastAsia="zh-CN"/>
        </w:rPr>
        <w:t>0.00</w:t>
      </w:r>
      <w:r>
        <w:rPr>
          <w:rFonts w:hint="eastAsia" w:ascii="仿宋_GB2312" w:eastAsia="仿宋_GB2312"/>
          <w:color w:val="auto"/>
          <w:sz w:val="32"/>
          <w:szCs w:val="32"/>
        </w:rPr>
        <w:t>万元。</w:t>
      </w:r>
    </w:p>
    <w:p>
      <w:pPr>
        <w:spacing w:line="560" w:lineRule="exact"/>
        <w:ind w:firstLine="640" w:firstLineChars="200"/>
        <w:rPr>
          <w:rFonts w:hint="eastAsia" w:ascii="黑体" w:eastAsia="黑体"/>
          <w:color w:val="auto"/>
          <w:sz w:val="32"/>
          <w:szCs w:val="32"/>
        </w:rPr>
      </w:pPr>
      <w:r>
        <w:rPr>
          <w:rFonts w:hint="eastAsia" w:ascii="黑体" w:hAnsi="黑体" w:eastAsia="黑体"/>
          <w:color w:val="auto"/>
          <w:sz w:val="32"/>
          <w:szCs w:val="32"/>
        </w:rPr>
        <w:t>三、主要支出情况</w:t>
      </w:r>
    </w:p>
    <w:p>
      <w:pPr>
        <w:spacing w:line="560" w:lineRule="exact"/>
        <w:ind w:firstLine="640" w:firstLineChars="200"/>
        <w:rPr>
          <w:rFonts w:hint="eastAsia" w:ascii="仿宋_GB2312" w:eastAsia="仿宋_GB2312"/>
          <w:color w:val="auto"/>
          <w:sz w:val="32"/>
          <w:szCs w:val="32"/>
        </w:rPr>
      </w:pPr>
      <w:r>
        <w:rPr>
          <w:rFonts w:hint="eastAsia" w:ascii="仿宋_GB2312" w:eastAsia="仿宋_GB2312"/>
          <w:color w:val="auto"/>
          <w:sz w:val="32"/>
          <w:szCs w:val="32"/>
        </w:rPr>
        <w:t>按照支出内容，项目支出主要用于机动经费、学生资助、</w:t>
      </w:r>
      <w:r>
        <w:rPr>
          <w:rFonts w:hint="eastAsia" w:ascii="仿宋_GB2312" w:eastAsia="仿宋_GB2312"/>
          <w:color w:val="auto"/>
          <w:sz w:val="32"/>
          <w:szCs w:val="32"/>
          <w:lang w:eastAsia="zh-CN"/>
        </w:rPr>
        <w:t>双高建设、</w:t>
      </w:r>
      <w:r>
        <w:rPr>
          <w:rFonts w:hint="eastAsia" w:ascii="仿宋_GB2312" w:eastAsia="仿宋_GB2312"/>
          <w:color w:val="auto"/>
          <w:sz w:val="32"/>
          <w:szCs w:val="32"/>
        </w:rPr>
        <w:t>职业院校素质提高工程、</w:t>
      </w:r>
      <w:r>
        <w:rPr>
          <w:rFonts w:hint="eastAsia" w:ascii="仿宋_GB2312" w:eastAsia="仿宋_GB2312"/>
          <w:color w:val="auto"/>
          <w:sz w:val="32"/>
          <w:szCs w:val="32"/>
          <w:lang w:eastAsia="zh-CN"/>
        </w:rPr>
        <w:t>基础设施改造、北京市外国留学生奖学金、</w:t>
      </w:r>
      <w:r>
        <w:rPr>
          <w:rFonts w:hint="eastAsia" w:ascii="仿宋_GB2312" w:eastAsia="仿宋_GB2312"/>
          <w:color w:val="auto"/>
          <w:sz w:val="32"/>
          <w:szCs w:val="32"/>
        </w:rPr>
        <w:t>北京市高端技能人才贯通培养实验等。</w:t>
      </w:r>
    </w:p>
    <w:p>
      <w:pPr>
        <w:spacing w:line="560" w:lineRule="exact"/>
        <w:ind w:firstLine="640" w:firstLineChars="200"/>
        <w:rPr>
          <w:rFonts w:hint="eastAsia" w:ascii="黑体" w:eastAsia="黑体"/>
          <w:color w:val="auto"/>
          <w:sz w:val="32"/>
          <w:szCs w:val="32"/>
        </w:rPr>
      </w:pPr>
      <w:r>
        <w:rPr>
          <w:rFonts w:hint="eastAsia" w:ascii="黑体" w:hAnsi="黑体" w:eastAsia="黑体"/>
          <w:color w:val="auto"/>
          <w:sz w:val="32"/>
          <w:szCs w:val="32"/>
        </w:rPr>
        <w:t>四、单位</w:t>
      </w:r>
      <w:r>
        <w:rPr>
          <w:rFonts w:hint="eastAsia" w:ascii="黑体" w:eastAsia="黑体"/>
          <w:color w:val="auto"/>
          <w:sz w:val="32"/>
          <w:szCs w:val="32"/>
        </w:rPr>
        <w:t>“三公”经费财政拨款预算说明</w:t>
      </w:r>
    </w:p>
    <w:p>
      <w:pPr>
        <w:spacing w:line="560" w:lineRule="exact"/>
        <w:ind w:firstLine="640" w:firstLineChars="200"/>
        <w:rPr>
          <w:rFonts w:hint="eastAsia" w:ascii="楷体_GB2312" w:eastAsia="楷体_GB2312"/>
          <w:color w:val="auto"/>
          <w:sz w:val="32"/>
          <w:szCs w:val="32"/>
        </w:rPr>
      </w:pPr>
      <w:r>
        <w:rPr>
          <w:rFonts w:hint="eastAsia" w:ascii="楷体_GB2312" w:eastAsia="楷体_GB2312"/>
          <w:color w:val="auto"/>
          <w:sz w:val="32"/>
          <w:szCs w:val="32"/>
        </w:rPr>
        <w:t>（一）“三公”经费的单位范围</w:t>
      </w:r>
    </w:p>
    <w:p>
      <w:pPr>
        <w:spacing w:line="560" w:lineRule="exact"/>
        <w:ind w:firstLine="640" w:firstLineChars="200"/>
        <w:rPr>
          <w:rFonts w:hint="eastAsia" w:ascii="仿宋_GB2312" w:eastAsia="仿宋_GB2312"/>
          <w:color w:val="auto"/>
          <w:sz w:val="32"/>
          <w:szCs w:val="32"/>
        </w:rPr>
      </w:pPr>
      <w:r>
        <w:rPr>
          <w:rFonts w:hint="eastAsia" w:ascii="仿宋_GB2312" w:eastAsia="仿宋_GB2312"/>
          <w:color w:val="auto"/>
          <w:sz w:val="32"/>
          <w:szCs w:val="32"/>
          <w:lang w:eastAsia="zh-CN"/>
        </w:rPr>
        <w:t>北京工业职业技术学院</w:t>
      </w:r>
      <w:r>
        <w:rPr>
          <w:rFonts w:hint="eastAsia" w:ascii="仿宋_GB2312" w:eastAsia="仿宋_GB2312"/>
          <w:color w:val="auto"/>
          <w:sz w:val="32"/>
          <w:szCs w:val="32"/>
        </w:rPr>
        <w:t>因公出国（境）费用、公务接待费、公务用车购置和运行维护费开支单位包括1个单位。</w:t>
      </w:r>
      <w:bookmarkStart w:id="0" w:name="_GoBack"/>
      <w:bookmarkEnd w:id="0"/>
    </w:p>
    <w:p>
      <w:pPr>
        <w:numPr>
          <w:ilvl w:val="0"/>
          <w:numId w:val="0"/>
        </w:numPr>
        <w:spacing w:line="560" w:lineRule="exact"/>
        <w:ind w:leftChars="200" w:firstLine="320" w:firstLineChars="100"/>
        <w:rPr>
          <w:rFonts w:hint="eastAsia" w:ascii="楷体_GB2312" w:eastAsia="楷体_GB2312"/>
          <w:color w:val="auto"/>
          <w:sz w:val="32"/>
          <w:szCs w:val="32"/>
        </w:rPr>
      </w:pPr>
      <w:r>
        <w:rPr>
          <w:rFonts w:hint="eastAsia" w:ascii="楷体_GB2312" w:eastAsia="楷体_GB2312"/>
          <w:color w:val="auto"/>
          <w:sz w:val="32"/>
          <w:szCs w:val="32"/>
          <w:lang w:eastAsia="zh-CN"/>
        </w:rPr>
        <w:t>（二）</w:t>
      </w:r>
      <w:r>
        <w:rPr>
          <w:rFonts w:hint="eastAsia" w:ascii="楷体_GB2312" w:eastAsia="楷体_GB2312"/>
          <w:color w:val="auto"/>
          <w:sz w:val="32"/>
          <w:szCs w:val="32"/>
        </w:rPr>
        <w:t>“三公”经费预算财政拨款情况说明</w:t>
      </w:r>
    </w:p>
    <w:p>
      <w:pPr>
        <w:ind w:firstLine="555"/>
        <w:rPr>
          <w:rFonts w:hint="eastAsia" w:ascii="仿宋_GB2312" w:eastAsia="仿宋_GB2312"/>
          <w:color w:val="auto"/>
          <w:sz w:val="32"/>
          <w:szCs w:val="32"/>
        </w:rPr>
      </w:pPr>
      <w:r>
        <w:rPr>
          <w:rFonts w:hint="eastAsia" w:ascii="仿宋_GB2312" w:eastAsia="仿宋_GB2312"/>
          <w:color w:val="auto"/>
          <w:sz w:val="32"/>
          <w:szCs w:val="32"/>
        </w:rPr>
        <w:t>2022年"三公经费"财政拨款预算9</w:t>
      </w:r>
      <w:r>
        <w:rPr>
          <w:rFonts w:hint="eastAsia" w:ascii="仿宋_GB2312" w:eastAsia="仿宋_GB2312"/>
          <w:color w:val="auto"/>
          <w:sz w:val="32"/>
          <w:szCs w:val="32"/>
          <w:lang w:val="en-US" w:eastAsia="zh-CN"/>
        </w:rPr>
        <w:t>8</w:t>
      </w:r>
      <w:r>
        <w:rPr>
          <w:rFonts w:hint="eastAsia" w:ascii="仿宋_GB2312" w:eastAsia="仿宋_GB2312"/>
          <w:color w:val="auto"/>
          <w:sz w:val="32"/>
          <w:szCs w:val="32"/>
        </w:rPr>
        <w:t>.</w:t>
      </w:r>
      <w:r>
        <w:rPr>
          <w:rFonts w:hint="eastAsia" w:ascii="仿宋_GB2312" w:eastAsia="仿宋_GB2312"/>
          <w:color w:val="auto"/>
          <w:sz w:val="32"/>
          <w:szCs w:val="32"/>
          <w:lang w:val="en-US" w:eastAsia="zh-CN"/>
        </w:rPr>
        <w:t>6</w:t>
      </w:r>
      <w:r>
        <w:rPr>
          <w:rFonts w:hint="eastAsia" w:ascii="仿宋_GB2312" w:eastAsia="仿宋_GB2312"/>
          <w:color w:val="auto"/>
          <w:sz w:val="32"/>
          <w:szCs w:val="32"/>
        </w:rPr>
        <w:t>4万元，比2021年"三公经费"财政拨款预算减少</w:t>
      </w:r>
      <w:r>
        <w:rPr>
          <w:rFonts w:hint="eastAsia" w:ascii="仿宋_GB2312" w:eastAsia="仿宋_GB2312"/>
          <w:color w:val="auto"/>
          <w:sz w:val="32"/>
          <w:szCs w:val="32"/>
          <w:lang w:val="en-US" w:eastAsia="zh-CN"/>
        </w:rPr>
        <w:t>4.00</w:t>
      </w:r>
      <w:r>
        <w:rPr>
          <w:rFonts w:hint="eastAsia" w:ascii="仿宋_GB2312" w:eastAsia="仿宋_GB2312"/>
          <w:color w:val="auto"/>
          <w:sz w:val="32"/>
          <w:szCs w:val="32"/>
        </w:rPr>
        <w:t>万元。其中：</w:t>
      </w:r>
    </w:p>
    <w:p>
      <w:pPr>
        <w:ind w:firstLine="555"/>
        <w:rPr>
          <w:rFonts w:hint="eastAsia" w:ascii="仿宋_GB2312" w:eastAsia="仿宋_GB2312"/>
          <w:color w:val="auto"/>
          <w:sz w:val="32"/>
          <w:szCs w:val="32"/>
        </w:rPr>
      </w:pPr>
      <w:r>
        <w:rPr>
          <w:rFonts w:hint="eastAsia" w:ascii="仿宋_GB2312" w:eastAsia="仿宋_GB2312"/>
          <w:color w:val="auto"/>
          <w:sz w:val="32"/>
          <w:szCs w:val="32"/>
        </w:rPr>
        <w:t>1.因公出国（境）费用。2022年预算数88.74万元，比2021年预算数88.74万元减少</w:t>
      </w:r>
      <w:r>
        <w:rPr>
          <w:rFonts w:hint="eastAsia" w:ascii="仿宋_GB2312" w:eastAsia="仿宋_GB2312"/>
          <w:color w:val="auto"/>
          <w:sz w:val="32"/>
          <w:szCs w:val="32"/>
          <w:lang w:val="en-US" w:eastAsia="zh-CN"/>
        </w:rPr>
        <w:t>0.00</w:t>
      </w:r>
      <w:r>
        <w:rPr>
          <w:rFonts w:hint="eastAsia" w:ascii="仿宋_GB2312" w:eastAsia="仿宋_GB2312"/>
          <w:color w:val="auto"/>
          <w:sz w:val="32"/>
          <w:szCs w:val="32"/>
        </w:rPr>
        <w:t>万元，主要原因：</w:t>
      </w:r>
      <w:r>
        <w:rPr>
          <w:rFonts w:hint="eastAsia" w:ascii="仿宋_GB2312" w:eastAsia="仿宋_GB2312"/>
          <w:color w:val="auto"/>
          <w:sz w:val="32"/>
          <w:szCs w:val="32"/>
          <w:lang w:eastAsia="zh-CN"/>
        </w:rPr>
        <w:t>遵循“三公经费”只减不增的原则</w:t>
      </w:r>
      <w:r>
        <w:rPr>
          <w:rFonts w:hint="eastAsia" w:ascii="仿宋_GB2312" w:eastAsia="仿宋_GB2312"/>
          <w:color w:val="auto"/>
          <w:sz w:val="32"/>
          <w:szCs w:val="32"/>
        </w:rPr>
        <w:t>；2022年因公出国（境）费用主要用于</w:t>
      </w:r>
      <w:r>
        <w:rPr>
          <w:rFonts w:hint="eastAsia" w:ascii="仿宋_GB2312" w:eastAsia="仿宋_GB2312"/>
          <w:color w:val="auto"/>
          <w:sz w:val="32"/>
          <w:szCs w:val="32"/>
          <w:lang w:eastAsia="zh-CN"/>
        </w:rPr>
        <w:t>教学人员出国及出国培训</w:t>
      </w:r>
      <w:r>
        <w:rPr>
          <w:rFonts w:hint="eastAsia" w:ascii="仿宋_GB2312" w:eastAsia="仿宋_GB2312"/>
          <w:color w:val="auto"/>
          <w:sz w:val="32"/>
          <w:szCs w:val="32"/>
        </w:rPr>
        <w:t>等方面。</w:t>
      </w:r>
    </w:p>
    <w:p>
      <w:pPr>
        <w:ind w:firstLine="555"/>
        <w:rPr>
          <w:rFonts w:hint="eastAsia" w:ascii="仿宋_GB2312" w:eastAsia="仿宋_GB2312"/>
          <w:color w:val="auto"/>
          <w:sz w:val="32"/>
          <w:szCs w:val="32"/>
        </w:rPr>
      </w:pPr>
      <w:r>
        <w:rPr>
          <w:rFonts w:hint="eastAsia" w:ascii="仿宋_GB2312" w:eastAsia="仿宋_GB2312"/>
          <w:color w:val="auto"/>
          <w:sz w:val="32"/>
          <w:szCs w:val="32"/>
        </w:rPr>
        <w:t>2.公务接待费。2022年预算数</w:t>
      </w:r>
      <w:r>
        <w:rPr>
          <w:rFonts w:hint="eastAsia" w:ascii="仿宋_GB2312" w:eastAsia="仿宋_GB2312"/>
          <w:color w:val="auto"/>
          <w:sz w:val="32"/>
          <w:szCs w:val="32"/>
          <w:lang w:val="en-US" w:eastAsia="zh-CN"/>
        </w:rPr>
        <w:t>1.50</w:t>
      </w:r>
      <w:r>
        <w:rPr>
          <w:rFonts w:hint="eastAsia" w:ascii="仿宋_GB2312" w:eastAsia="仿宋_GB2312"/>
          <w:color w:val="auto"/>
          <w:sz w:val="32"/>
          <w:szCs w:val="32"/>
        </w:rPr>
        <w:t>万元，比2021年预算数</w:t>
      </w:r>
      <w:r>
        <w:rPr>
          <w:rFonts w:hint="eastAsia" w:ascii="仿宋_GB2312" w:eastAsia="仿宋_GB2312"/>
          <w:color w:val="auto"/>
          <w:sz w:val="32"/>
          <w:szCs w:val="32"/>
          <w:lang w:val="en-US" w:eastAsia="zh-CN"/>
        </w:rPr>
        <w:t>2.50</w:t>
      </w:r>
      <w:r>
        <w:rPr>
          <w:rFonts w:hint="eastAsia" w:ascii="仿宋_GB2312" w:eastAsia="仿宋_GB2312"/>
          <w:color w:val="auto"/>
          <w:sz w:val="32"/>
          <w:szCs w:val="32"/>
        </w:rPr>
        <w:t>万元减少</w:t>
      </w:r>
      <w:r>
        <w:rPr>
          <w:rFonts w:hint="eastAsia" w:ascii="仿宋_GB2312" w:eastAsia="仿宋_GB2312"/>
          <w:color w:val="auto"/>
          <w:sz w:val="32"/>
          <w:szCs w:val="32"/>
          <w:lang w:val="en-US" w:eastAsia="zh-CN"/>
        </w:rPr>
        <w:t>1.00</w:t>
      </w:r>
      <w:r>
        <w:rPr>
          <w:rFonts w:hint="eastAsia" w:ascii="仿宋_GB2312" w:eastAsia="仿宋_GB2312"/>
          <w:color w:val="auto"/>
          <w:sz w:val="32"/>
          <w:szCs w:val="32"/>
        </w:rPr>
        <w:t>万元，主要原因：</w:t>
      </w:r>
      <w:r>
        <w:rPr>
          <w:rFonts w:hint="eastAsia" w:ascii="仿宋_GB2312" w:eastAsia="仿宋_GB2312"/>
          <w:color w:val="auto"/>
          <w:sz w:val="32"/>
          <w:szCs w:val="32"/>
          <w:lang w:eastAsia="zh-CN"/>
        </w:rPr>
        <w:t>厉行勤俭节约的原则，继续压缩公务接待费</w:t>
      </w:r>
      <w:r>
        <w:rPr>
          <w:rFonts w:hint="eastAsia" w:ascii="仿宋_GB2312" w:eastAsia="仿宋_GB2312"/>
          <w:color w:val="auto"/>
          <w:sz w:val="32"/>
          <w:szCs w:val="32"/>
        </w:rPr>
        <w:t>。2022年公务接待费主要用于</w:t>
      </w:r>
      <w:r>
        <w:rPr>
          <w:rFonts w:hint="eastAsia" w:ascii="仿宋_GB2312" w:eastAsia="仿宋_GB2312"/>
          <w:color w:val="auto"/>
          <w:sz w:val="32"/>
          <w:szCs w:val="32"/>
          <w:lang w:eastAsia="zh-CN"/>
        </w:rPr>
        <w:t>友校来访与交流</w:t>
      </w:r>
      <w:r>
        <w:rPr>
          <w:rFonts w:hint="eastAsia" w:ascii="仿宋_GB2312" w:eastAsia="仿宋_GB2312"/>
          <w:color w:val="auto"/>
          <w:sz w:val="32"/>
          <w:szCs w:val="32"/>
        </w:rPr>
        <w:t>等方面。</w:t>
      </w:r>
    </w:p>
    <w:p>
      <w:pPr>
        <w:ind w:firstLine="600"/>
        <w:rPr>
          <w:rFonts w:hint="eastAsia" w:ascii="仿宋_GB2312" w:eastAsia="仿宋_GB2312"/>
          <w:color w:val="auto"/>
          <w:sz w:val="32"/>
          <w:szCs w:val="32"/>
        </w:rPr>
      </w:pPr>
      <w:r>
        <w:rPr>
          <w:rFonts w:hint="eastAsia" w:ascii="仿宋_GB2312" w:eastAsia="仿宋_GB2312"/>
          <w:color w:val="auto"/>
          <w:sz w:val="32"/>
          <w:szCs w:val="32"/>
        </w:rPr>
        <w:t>3.公务用车购置和运行维护费。2022年预算数</w:t>
      </w:r>
      <w:r>
        <w:rPr>
          <w:rFonts w:hint="eastAsia" w:ascii="仿宋_GB2312" w:eastAsia="仿宋_GB2312"/>
          <w:color w:val="auto"/>
          <w:sz w:val="32"/>
          <w:szCs w:val="32"/>
          <w:lang w:val="en-US" w:eastAsia="zh-CN"/>
        </w:rPr>
        <w:t>8.40</w:t>
      </w:r>
      <w:r>
        <w:rPr>
          <w:rFonts w:hint="eastAsia" w:ascii="仿宋_GB2312" w:eastAsia="仿宋_GB2312"/>
          <w:color w:val="auto"/>
          <w:sz w:val="32"/>
          <w:szCs w:val="32"/>
        </w:rPr>
        <w:t>万元，其中，公务用车购置费2022年预算数</w:t>
      </w:r>
      <w:r>
        <w:rPr>
          <w:rFonts w:hint="eastAsia" w:ascii="仿宋_GB2312" w:eastAsia="仿宋_GB2312"/>
          <w:color w:val="auto"/>
          <w:sz w:val="32"/>
          <w:szCs w:val="32"/>
          <w:lang w:val="en-US" w:eastAsia="zh-CN"/>
        </w:rPr>
        <w:t>0.00</w:t>
      </w:r>
      <w:r>
        <w:rPr>
          <w:rFonts w:hint="eastAsia" w:ascii="仿宋_GB2312" w:eastAsia="仿宋_GB2312"/>
          <w:color w:val="auto"/>
          <w:sz w:val="32"/>
          <w:szCs w:val="32"/>
        </w:rPr>
        <w:t>万元，比2021年预算数</w:t>
      </w:r>
      <w:r>
        <w:rPr>
          <w:rFonts w:hint="eastAsia" w:ascii="仿宋_GB2312" w:eastAsia="仿宋_GB2312"/>
          <w:color w:val="auto"/>
          <w:sz w:val="32"/>
          <w:szCs w:val="32"/>
          <w:lang w:val="en-US" w:eastAsia="zh-CN"/>
        </w:rPr>
        <w:t>0.00</w:t>
      </w:r>
      <w:r>
        <w:rPr>
          <w:rFonts w:hint="eastAsia" w:ascii="仿宋_GB2312" w:eastAsia="仿宋_GB2312"/>
          <w:color w:val="auto"/>
          <w:sz w:val="32"/>
          <w:szCs w:val="32"/>
        </w:rPr>
        <w:t>万元减少</w:t>
      </w:r>
      <w:r>
        <w:rPr>
          <w:rFonts w:hint="eastAsia" w:ascii="仿宋_GB2312" w:eastAsia="仿宋_GB2312"/>
          <w:color w:val="auto"/>
          <w:sz w:val="32"/>
          <w:szCs w:val="32"/>
          <w:lang w:val="en-US" w:eastAsia="zh-CN"/>
        </w:rPr>
        <w:t>0.00</w:t>
      </w:r>
      <w:r>
        <w:rPr>
          <w:rFonts w:hint="eastAsia" w:ascii="仿宋_GB2312" w:eastAsia="仿宋_GB2312"/>
          <w:color w:val="auto"/>
          <w:sz w:val="32"/>
          <w:szCs w:val="32"/>
        </w:rPr>
        <w:t>万元，主要原因：</w:t>
      </w:r>
      <w:r>
        <w:rPr>
          <w:rFonts w:hint="eastAsia" w:ascii="仿宋_GB2312" w:eastAsia="仿宋_GB2312"/>
          <w:color w:val="auto"/>
          <w:sz w:val="32"/>
          <w:szCs w:val="32"/>
          <w:lang w:eastAsia="zh-CN"/>
        </w:rPr>
        <w:t>无公车购置计划</w:t>
      </w:r>
      <w:r>
        <w:rPr>
          <w:rFonts w:hint="eastAsia" w:ascii="仿宋_GB2312" w:eastAsia="仿宋_GB2312"/>
          <w:color w:val="auto"/>
          <w:sz w:val="32"/>
          <w:szCs w:val="32"/>
        </w:rPr>
        <w:t>；公务用车运行维护费2022年预算数</w:t>
      </w:r>
      <w:r>
        <w:rPr>
          <w:rFonts w:hint="eastAsia" w:ascii="仿宋_GB2312" w:eastAsia="仿宋_GB2312"/>
          <w:color w:val="auto"/>
          <w:sz w:val="32"/>
          <w:szCs w:val="32"/>
          <w:lang w:val="en-US" w:eastAsia="zh-CN"/>
        </w:rPr>
        <w:t>8.40</w:t>
      </w:r>
      <w:r>
        <w:rPr>
          <w:rFonts w:hint="eastAsia" w:ascii="仿宋_GB2312" w:eastAsia="仿宋_GB2312"/>
          <w:color w:val="auto"/>
          <w:sz w:val="32"/>
          <w:szCs w:val="32"/>
        </w:rPr>
        <w:t>万元，其中：公务用车加油</w:t>
      </w:r>
      <w:r>
        <w:rPr>
          <w:rFonts w:hint="eastAsia" w:ascii="仿宋_GB2312" w:eastAsia="仿宋_GB2312"/>
          <w:color w:val="auto"/>
          <w:sz w:val="32"/>
          <w:szCs w:val="32"/>
          <w:lang w:val="en-US" w:eastAsia="zh-CN"/>
        </w:rPr>
        <w:t>2.50</w:t>
      </w:r>
      <w:r>
        <w:rPr>
          <w:rFonts w:hint="eastAsia" w:ascii="仿宋_GB2312" w:eastAsia="仿宋_GB2312"/>
          <w:color w:val="auto"/>
          <w:sz w:val="32"/>
          <w:szCs w:val="32"/>
        </w:rPr>
        <w:t>万元，公务用车维修</w:t>
      </w:r>
      <w:r>
        <w:rPr>
          <w:rFonts w:hint="eastAsia" w:ascii="仿宋_GB2312" w:eastAsia="仿宋_GB2312"/>
          <w:color w:val="auto"/>
          <w:sz w:val="32"/>
          <w:szCs w:val="32"/>
          <w:lang w:val="en-US" w:eastAsia="zh-CN"/>
        </w:rPr>
        <w:t>4.00</w:t>
      </w:r>
      <w:r>
        <w:rPr>
          <w:rFonts w:hint="eastAsia" w:ascii="仿宋_GB2312" w:eastAsia="仿宋_GB2312"/>
          <w:color w:val="auto"/>
          <w:sz w:val="32"/>
          <w:szCs w:val="32"/>
        </w:rPr>
        <w:t>万元，公务用车保险</w:t>
      </w:r>
      <w:r>
        <w:rPr>
          <w:rFonts w:hint="eastAsia" w:ascii="仿宋_GB2312" w:eastAsia="仿宋_GB2312"/>
          <w:color w:val="auto"/>
          <w:sz w:val="32"/>
          <w:szCs w:val="32"/>
          <w:lang w:val="en-US" w:eastAsia="zh-CN"/>
        </w:rPr>
        <w:t>1.50</w:t>
      </w:r>
      <w:r>
        <w:rPr>
          <w:rFonts w:hint="eastAsia" w:ascii="仿宋_GB2312" w:eastAsia="仿宋_GB2312"/>
          <w:color w:val="auto"/>
          <w:sz w:val="32"/>
          <w:szCs w:val="32"/>
        </w:rPr>
        <w:t>万元，其他</w:t>
      </w:r>
      <w:r>
        <w:rPr>
          <w:rFonts w:hint="eastAsia" w:ascii="仿宋_GB2312" w:eastAsia="仿宋_GB2312"/>
          <w:color w:val="auto"/>
          <w:sz w:val="32"/>
          <w:szCs w:val="32"/>
          <w:lang w:val="en-US" w:eastAsia="zh-CN"/>
        </w:rPr>
        <w:t>0.40</w:t>
      </w:r>
      <w:r>
        <w:rPr>
          <w:rFonts w:hint="eastAsia" w:ascii="仿宋_GB2312" w:eastAsia="仿宋_GB2312"/>
          <w:color w:val="auto"/>
          <w:sz w:val="32"/>
          <w:szCs w:val="32"/>
        </w:rPr>
        <w:t>万元。比2021年预算数</w:t>
      </w:r>
      <w:r>
        <w:rPr>
          <w:rFonts w:hint="eastAsia" w:ascii="仿宋_GB2312" w:eastAsia="仿宋_GB2312"/>
          <w:color w:val="auto"/>
          <w:sz w:val="32"/>
          <w:szCs w:val="32"/>
          <w:lang w:val="en-US" w:eastAsia="zh-CN"/>
        </w:rPr>
        <w:t>11.40</w:t>
      </w:r>
      <w:r>
        <w:rPr>
          <w:rFonts w:hint="eastAsia" w:ascii="仿宋_GB2312" w:eastAsia="仿宋_GB2312"/>
          <w:color w:val="auto"/>
          <w:sz w:val="32"/>
          <w:szCs w:val="32"/>
        </w:rPr>
        <w:t>万元减少</w:t>
      </w:r>
      <w:r>
        <w:rPr>
          <w:rFonts w:hint="eastAsia" w:ascii="仿宋_GB2312" w:eastAsia="仿宋_GB2312"/>
          <w:color w:val="auto"/>
          <w:sz w:val="32"/>
          <w:szCs w:val="32"/>
          <w:lang w:val="en-US" w:eastAsia="zh-CN"/>
        </w:rPr>
        <w:t>3.00</w:t>
      </w:r>
      <w:r>
        <w:rPr>
          <w:rFonts w:hint="eastAsia" w:ascii="仿宋_GB2312" w:eastAsia="仿宋_GB2312"/>
          <w:color w:val="auto"/>
          <w:sz w:val="32"/>
          <w:szCs w:val="32"/>
        </w:rPr>
        <w:t>万元，主要原因：</w:t>
      </w:r>
      <w:r>
        <w:rPr>
          <w:rFonts w:hint="eastAsia" w:ascii="仿宋_GB2312" w:eastAsia="仿宋_GB2312"/>
          <w:color w:val="auto"/>
          <w:sz w:val="32"/>
          <w:szCs w:val="32"/>
          <w:lang w:eastAsia="zh-CN"/>
        </w:rPr>
        <w:t>厉行勤俭节约的原则，减少公车的使用</w:t>
      </w:r>
      <w:r>
        <w:rPr>
          <w:rFonts w:hint="eastAsia" w:ascii="仿宋_GB2312" w:eastAsia="仿宋_GB2312"/>
          <w:color w:val="auto"/>
          <w:sz w:val="32"/>
          <w:szCs w:val="32"/>
        </w:rPr>
        <w:t>。</w:t>
      </w:r>
    </w:p>
    <w:p>
      <w:pPr>
        <w:spacing w:line="560" w:lineRule="exact"/>
        <w:ind w:firstLine="640" w:firstLineChars="200"/>
        <w:rPr>
          <w:rFonts w:hint="eastAsia" w:ascii="黑体" w:eastAsia="黑体"/>
          <w:color w:val="auto"/>
          <w:sz w:val="32"/>
          <w:szCs w:val="32"/>
        </w:rPr>
      </w:pPr>
      <w:r>
        <w:rPr>
          <w:rFonts w:hint="eastAsia" w:ascii="黑体" w:hAnsi="黑体" w:eastAsia="黑体"/>
          <w:color w:val="auto"/>
          <w:sz w:val="32"/>
          <w:szCs w:val="32"/>
        </w:rPr>
        <w:t>五、其他情况说明</w:t>
      </w:r>
    </w:p>
    <w:p>
      <w:pPr>
        <w:spacing w:line="560" w:lineRule="exact"/>
        <w:ind w:firstLine="640" w:firstLineChars="200"/>
        <w:rPr>
          <w:rFonts w:hint="eastAsia" w:ascii="楷体_GB2312" w:eastAsia="楷体_GB2312"/>
          <w:color w:val="auto"/>
          <w:sz w:val="32"/>
          <w:szCs w:val="32"/>
        </w:rPr>
      </w:pPr>
      <w:r>
        <w:rPr>
          <w:rFonts w:hint="eastAsia" w:ascii="楷体_GB2312" w:eastAsia="楷体_GB2312"/>
          <w:color w:val="auto"/>
          <w:sz w:val="32"/>
          <w:szCs w:val="32"/>
        </w:rPr>
        <w:t>（一）政府采购预算说明</w:t>
      </w:r>
    </w:p>
    <w:p>
      <w:pPr>
        <w:spacing w:line="560" w:lineRule="exact"/>
        <w:ind w:firstLine="640" w:firstLineChars="200"/>
        <w:rPr>
          <w:rFonts w:hint="eastAsia" w:ascii="仿宋_GB2312" w:eastAsia="仿宋_GB2312"/>
          <w:color w:val="auto"/>
          <w:sz w:val="32"/>
          <w:szCs w:val="32"/>
        </w:rPr>
      </w:pPr>
      <w:r>
        <w:rPr>
          <w:rFonts w:hint="eastAsia" w:ascii="仿宋_GB2312" w:eastAsia="仿宋_GB2312"/>
          <w:color w:val="auto"/>
          <w:sz w:val="32"/>
          <w:szCs w:val="32"/>
        </w:rPr>
        <w:t>2022年</w:t>
      </w:r>
      <w:r>
        <w:rPr>
          <w:rFonts w:hint="eastAsia" w:ascii="仿宋_GB2312" w:eastAsia="仿宋_GB2312"/>
          <w:color w:val="auto"/>
          <w:sz w:val="32"/>
          <w:szCs w:val="32"/>
          <w:lang w:eastAsia="zh-CN"/>
        </w:rPr>
        <w:t>北京工业职业技术学院</w:t>
      </w:r>
      <w:r>
        <w:rPr>
          <w:rFonts w:hint="eastAsia" w:ascii="仿宋_GB2312" w:eastAsia="仿宋_GB2312"/>
          <w:color w:val="auto"/>
          <w:sz w:val="32"/>
          <w:szCs w:val="32"/>
        </w:rPr>
        <w:t>政府采购预算总额7176.7</w:t>
      </w:r>
      <w:r>
        <w:rPr>
          <w:rFonts w:hint="eastAsia" w:ascii="仿宋_GB2312" w:eastAsia="仿宋_GB2312"/>
          <w:color w:val="auto"/>
          <w:sz w:val="32"/>
          <w:szCs w:val="32"/>
          <w:lang w:val="en-US" w:eastAsia="zh-CN"/>
        </w:rPr>
        <w:t>1</w:t>
      </w:r>
      <w:r>
        <w:rPr>
          <w:rFonts w:hint="eastAsia" w:ascii="仿宋_GB2312" w:eastAsia="仿宋_GB2312"/>
          <w:color w:val="auto"/>
          <w:sz w:val="32"/>
          <w:szCs w:val="32"/>
        </w:rPr>
        <w:t>万元，其中：政府采购货物预算6172.7</w:t>
      </w:r>
      <w:r>
        <w:rPr>
          <w:rFonts w:hint="eastAsia" w:ascii="仿宋_GB2312" w:eastAsia="仿宋_GB2312"/>
          <w:color w:val="auto"/>
          <w:sz w:val="32"/>
          <w:szCs w:val="32"/>
          <w:lang w:val="en-US" w:eastAsia="zh-CN"/>
        </w:rPr>
        <w:t>5</w:t>
      </w:r>
      <w:r>
        <w:rPr>
          <w:rFonts w:hint="eastAsia" w:ascii="仿宋_GB2312" w:eastAsia="仿宋_GB2312"/>
          <w:color w:val="auto"/>
          <w:sz w:val="32"/>
          <w:szCs w:val="32"/>
        </w:rPr>
        <w:t>万元，政府采购工程预算</w:t>
      </w:r>
      <w:r>
        <w:rPr>
          <w:rFonts w:hint="eastAsia" w:ascii="仿宋_GB2312" w:eastAsia="仿宋_GB2312"/>
          <w:color w:val="auto"/>
          <w:sz w:val="32"/>
          <w:szCs w:val="32"/>
          <w:lang w:val="en-US" w:eastAsia="zh-CN"/>
        </w:rPr>
        <w:t>0.00</w:t>
      </w:r>
      <w:r>
        <w:rPr>
          <w:rFonts w:hint="eastAsia" w:ascii="仿宋_GB2312" w:eastAsia="仿宋_GB2312"/>
          <w:color w:val="auto"/>
          <w:sz w:val="32"/>
          <w:szCs w:val="32"/>
        </w:rPr>
        <w:t>万元，政府采购服务预算1003.9</w:t>
      </w:r>
      <w:r>
        <w:rPr>
          <w:rFonts w:hint="eastAsia" w:ascii="仿宋_GB2312" w:eastAsia="仿宋_GB2312"/>
          <w:color w:val="auto"/>
          <w:sz w:val="32"/>
          <w:szCs w:val="32"/>
          <w:lang w:val="en-US" w:eastAsia="zh-CN"/>
        </w:rPr>
        <w:t>6</w:t>
      </w:r>
      <w:r>
        <w:rPr>
          <w:rFonts w:hint="eastAsia" w:ascii="仿宋_GB2312" w:eastAsia="仿宋_GB2312"/>
          <w:color w:val="auto"/>
          <w:sz w:val="32"/>
          <w:szCs w:val="32"/>
        </w:rPr>
        <w:t>万元。</w:t>
      </w:r>
    </w:p>
    <w:p>
      <w:pPr>
        <w:spacing w:line="560" w:lineRule="exact"/>
        <w:ind w:firstLine="640" w:firstLineChars="200"/>
        <w:rPr>
          <w:rFonts w:hint="eastAsia" w:ascii="楷体_GB2312" w:eastAsia="楷体_GB2312"/>
          <w:color w:val="auto"/>
          <w:sz w:val="32"/>
          <w:szCs w:val="32"/>
        </w:rPr>
      </w:pPr>
      <w:r>
        <w:rPr>
          <w:rFonts w:hint="eastAsia" w:ascii="楷体_GB2312" w:eastAsia="楷体_GB2312"/>
          <w:color w:val="auto"/>
          <w:sz w:val="32"/>
          <w:szCs w:val="32"/>
        </w:rPr>
        <w:t>（二）政府购买服务预算说明</w:t>
      </w:r>
    </w:p>
    <w:p>
      <w:pPr>
        <w:ind w:firstLine="600"/>
        <w:rPr>
          <w:rFonts w:hint="eastAsia" w:ascii="仿宋_GB2312" w:eastAsia="仿宋_GB2312"/>
          <w:color w:val="auto"/>
          <w:sz w:val="32"/>
          <w:szCs w:val="32"/>
        </w:rPr>
      </w:pPr>
      <w:r>
        <w:rPr>
          <w:rFonts w:hint="eastAsia" w:ascii="仿宋_GB2312" w:eastAsia="仿宋_GB2312"/>
          <w:color w:val="auto"/>
          <w:sz w:val="32"/>
          <w:szCs w:val="32"/>
        </w:rPr>
        <w:t>2022年</w:t>
      </w:r>
      <w:r>
        <w:rPr>
          <w:rFonts w:hint="eastAsia" w:ascii="仿宋_GB2312" w:eastAsia="仿宋_GB2312"/>
          <w:color w:val="auto"/>
          <w:sz w:val="32"/>
          <w:szCs w:val="32"/>
          <w:lang w:eastAsia="zh-CN"/>
        </w:rPr>
        <w:t>北京工业职业技术学院</w:t>
      </w:r>
      <w:r>
        <w:rPr>
          <w:rFonts w:hint="eastAsia" w:ascii="仿宋_GB2312" w:eastAsia="仿宋_GB2312"/>
          <w:color w:val="auto"/>
          <w:sz w:val="32"/>
          <w:szCs w:val="32"/>
        </w:rPr>
        <w:t>政府购买服务预算总额</w:t>
      </w:r>
      <w:r>
        <w:rPr>
          <w:rFonts w:hint="eastAsia" w:ascii="仿宋_GB2312" w:eastAsia="仿宋_GB2312"/>
          <w:color w:val="auto"/>
          <w:sz w:val="32"/>
          <w:szCs w:val="32"/>
          <w:lang w:val="en-US" w:eastAsia="zh-CN"/>
        </w:rPr>
        <w:t>0.00</w:t>
      </w:r>
      <w:r>
        <w:rPr>
          <w:rFonts w:hint="eastAsia" w:ascii="仿宋_GB2312" w:eastAsia="仿宋_GB2312"/>
          <w:color w:val="auto"/>
          <w:sz w:val="32"/>
          <w:szCs w:val="32"/>
        </w:rPr>
        <w:t>万元。</w:t>
      </w:r>
    </w:p>
    <w:p>
      <w:pPr>
        <w:spacing w:line="560" w:lineRule="exact"/>
        <w:ind w:firstLine="640" w:firstLineChars="200"/>
        <w:rPr>
          <w:rFonts w:hint="eastAsia" w:ascii="楷体_GB2312" w:eastAsia="楷体_GB2312"/>
          <w:color w:val="auto"/>
          <w:sz w:val="32"/>
          <w:szCs w:val="32"/>
        </w:rPr>
      </w:pPr>
      <w:r>
        <w:rPr>
          <w:rFonts w:hint="eastAsia" w:ascii="楷体_GB2312" w:eastAsia="楷体_GB2312"/>
          <w:color w:val="auto"/>
          <w:sz w:val="32"/>
          <w:szCs w:val="32"/>
        </w:rPr>
        <w:t>（三）机关运行经费说明</w:t>
      </w:r>
    </w:p>
    <w:p>
      <w:pPr>
        <w:spacing w:line="560" w:lineRule="exact"/>
        <w:ind w:firstLine="640" w:firstLineChars="200"/>
        <w:rPr>
          <w:rFonts w:hint="eastAsia" w:ascii="仿宋_GB2312" w:eastAsia="仿宋_GB2312"/>
          <w:color w:val="auto"/>
          <w:sz w:val="32"/>
          <w:szCs w:val="32"/>
        </w:rPr>
      </w:pPr>
      <w:r>
        <w:rPr>
          <w:rFonts w:hint="eastAsia" w:ascii="仿宋_GB2312" w:eastAsia="仿宋_GB2312"/>
          <w:color w:val="auto"/>
          <w:sz w:val="32"/>
          <w:szCs w:val="32"/>
        </w:rPr>
        <w:t>我单位不在机关运行经费统计范围之内。</w:t>
      </w:r>
    </w:p>
    <w:p>
      <w:pPr>
        <w:spacing w:line="560" w:lineRule="exact"/>
        <w:ind w:firstLine="640" w:firstLineChars="200"/>
        <w:rPr>
          <w:rFonts w:hint="eastAsia" w:ascii="楷体_GB2312" w:eastAsia="楷体_GB2312"/>
          <w:color w:val="auto"/>
          <w:sz w:val="32"/>
          <w:szCs w:val="32"/>
        </w:rPr>
      </w:pPr>
      <w:r>
        <w:rPr>
          <w:rFonts w:hint="eastAsia" w:ascii="楷体_GB2312" w:eastAsia="楷体_GB2312"/>
          <w:color w:val="auto"/>
          <w:sz w:val="32"/>
          <w:szCs w:val="32"/>
        </w:rPr>
        <w:t>（四）项目支出绩效目标情况说明</w:t>
      </w:r>
    </w:p>
    <w:p>
      <w:pPr>
        <w:ind w:firstLine="600"/>
        <w:rPr>
          <w:rFonts w:hint="eastAsia" w:ascii="仿宋_GB2312" w:eastAsia="仿宋_GB2312"/>
          <w:color w:val="auto"/>
          <w:sz w:val="32"/>
          <w:szCs w:val="32"/>
        </w:rPr>
      </w:pPr>
      <w:r>
        <w:rPr>
          <w:rFonts w:hint="eastAsia" w:ascii="仿宋_GB2312" w:eastAsia="仿宋_GB2312"/>
          <w:color w:val="auto"/>
          <w:sz w:val="32"/>
          <w:szCs w:val="32"/>
        </w:rPr>
        <w:t>2022年，</w:t>
      </w:r>
      <w:r>
        <w:rPr>
          <w:rFonts w:hint="eastAsia" w:ascii="仿宋_GB2312" w:eastAsia="仿宋_GB2312"/>
          <w:color w:val="auto"/>
          <w:sz w:val="32"/>
          <w:szCs w:val="32"/>
          <w:lang w:eastAsia="zh-CN"/>
        </w:rPr>
        <w:t>北京工业职业技术学院</w:t>
      </w:r>
      <w:r>
        <w:rPr>
          <w:rFonts w:hint="eastAsia" w:ascii="仿宋_GB2312" w:eastAsia="仿宋_GB2312"/>
          <w:color w:val="auto"/>
          <w:sz w:val="32"/>
          <w:szCs w:val="32"/>
        </w:rPr>
        <w:t>填报绩效目标的预算项目</w:t>
      </w:r>
      <w:r>
        <w:rPr>
          <w:rFonts w:hint="eastAsia" w:ascii="仿宋_GB2312" w:eastAsia="仿宋_GB2312"/>
          <w:color w:val="auto"/>
          <w:sz w:val="32"/>
          <w:szCs w:val="32"/>
          <w:lang w:val="en-US" w:eastAsia="zh-CN"/>
        </w:rPr>
        <w:t>23</w:t>
      </w:r>
      <w:r>
        <w:rPr>
          <w:rFonts w:hint="eastAsia" w:ascii="仿宋_GB2312" w:eastAsia="仿宋_GB2312"/>
          <w:color w:val="auto"/>
          <w:sz w:val="32"/>
          <w:szCs w:val="32"/>
        </w:rPr>
        <w:t>个，占全部预算项目</w:t>
      </w:r>
      <w:r>
        <w:rPr>
          <w:rFonts w:hint="eastAsia" w:ascii="仿宋_GB2312" w:eastAsia="仿宋_GB2312"/>
          <w:color w:val="auto"/>
          <w:sz w:val="32"/>
          <w:szCs w:val="32"/>
          <w:lang w:val="en-US" w:eastAsia="zh-CN"/>
        </w:rPr>
        <w:t>23</w:t>
      </w:r>
      <w:r>
        <w:rPr>
          <w:rFonts w:hint="eastAsia" w:ascii="仿宋_GB2312" w:eastAsia="仿宋_GB2312"/>
          <w:color w:val="auto"/>
          <w:sz w:val="32"/>
          <w:szCs w:val="32"/>
        </w:rPr>
        <w:t>个的</w:t>
      </w:r>
      <w:r>
        <w:rPr>
          <w:rFonts w:hint="eastAsia" w:ascii="仿宋_GB2312" w:eastAsia="仿宋_GB2312"/>
          <w:color w:val="auto"/>
          <w:sz w:val="32"/>
          <w:szCs w:val="32"/>
          <w:lang w:val="en-US" w:eastAsia="zh-CN"/>
        </w:rPr>
        <w:t>100</w:t>
      </w:r>
      <w:r>
        <w:rPr>
          <w:rFonts w:hint="eastAsia" w:ascii="仿宋_GB2312" w:eastAsia="仿宋_GB2312"/>
          <w:color w:val="auto"/>
          <w:sz w:val="32"/>
          <w:szCs w:val="32"/>
        </w:rPr>
        <w:t>%。填报绩效目标的项目支出预算5587.64万元，占本</w:t>
      </w:r>
      <w:r>
        <w:rPr>
          <w:rFonts w:hint="eastAsia" w:ascii="仿宋_GB2312" w:eastAsia="仿宋_GB2312"/>
          <w:color w:val="auto"/>
          <w:sz w:val="32"/>
          <w:szCs w:val="32"/>
          <w:lang w:eastAsia="zh-CN"/>
        </w:rPr>
        <w:t>单位</w:t>
      </w:r>
      <w:r>
        <w:rPr>
          <w:rFonts w:hint="eastAsia" w:ascii="仿宋_GB2312" w:eastAsia="仿宋_GB2312"/>
          <w:color w:val="auto"/>
          <w:sz w:val="32"/>
          <w:szCs w:val="32"/>
        </w:rPr>
        <w:t>全部项目支出预算的</w:t>
      </w:r>
      <w:r>
        <w:rPr>
          <w:rFonts w:hint="eastAsia" w:ascii="仿宋_GB2312" w:eastAsia="仿宋_GB2312"/>
          <w:color w:val="auto"/>
          <w:sz w:val="32"/>
          <w:szCs w:val="32"/>
          <w:lang w:val="en-US" w:eastAsia="zh-CN"/>
        </w:rPr>
        <w:t>100</w:t>
      </w:r>
      <w:r>
        <w:rPr>
          <w:rFonts w:hint="eastAsia" w:ascii="仿宋_GB2312" w:eastAsia="仿宋_GB2312"/>
          <w:color w:val="auto"/>
          <w:sz w:val="32"/>
          <w:szCs w:val="32"/>
        </w:rPr>
        <w:t>%。</w:t>
      </w:r>
    </w:p>
    <w:p>
      <w:pPr>
        <w:spacing w:line="560" w:lineRule="exact"/>
        <w:ind w:firstLine="640" w:firstLineChars="200"/>
        <w:rPr>
          <w:rFonts w:hint="eastAsia" w:ascii="楷体_GB2312" w:eastAsia="楷体_GB2312"/>
          <w:color w:val="auto"/>
          <w:sz w:val="32"/>
          <w:szCs w:val="32"/>
        </w:rPr>
      </w:pPr>
      <w:r>
        <w:rPr>
          <w:rFonts w:hint="eastAsia" w:ascii="楷体_GB2312" w:eastAsia="楷体_GB2312"/>
          <w:color w:val="auto"/>
          <w:sz w:val="32"/>
          <w:szCs w:val="32"/>
        </w:rPr>
        <w:t>（五）重点行政事业性收费情况说明</w:t>
      </w:r>
    </w:p>
    <w:p>
      <w:pPr>
        <w:spacing w:line="560" w:lineRule="exact"/>
        <w:ind w:firstLine="640" w:firstLineChars="200"/>
        <w:rPr>
          <w:rFonts w:hint="eastAsia" w:ascii="仿宋_GB2312" w:eastAsia="仿宋_GB2312"/>
          <w:color w:val="auto"/>
          <w:sz w:val="32"/>
          <w:szCs w:val="32"/>
          <w:lang w:eastAsia="zh-CN"/>
        </w:rPr>
      </w:pPr>
      <w:r>
        <w:rPr>
          <w:rFonts w:hint="eastAsia" w:ascii="仿宋_GB2312" w:eastAsia="仿宋_GB2312"/>
          <w:color w:val="auto"/>
          <w:sz w:val="32"/>
          <w:szCs w:val="32"/>
        </w:rPr>
        <w:t>本单位2022年无重点行政事业性收费</w:t>
      </w:r>
      <w:r>
        <w:rPr>
          <w:rFonts w:hint="eastAsia" w:ascii="仿宋_GB2312" w:eastAsia="仿宋_GB2312"/>
          <w:color w:val="auto"/>
          <w:sz w:val="32"/>
          <w:szCs w:val="32"/>
          <w:lang w:eastAsia="zh-CN"/>
        </w:rPr>
        <w:t>。</w:t>
      </w:r>
    </w:p>
    <w:p>
      <w:pPr>
        <w:spacing w:line="560" w:lineRule="exact"/>
        <w:ind w:firstLine="640" w:firstLineChars="200"/>
        <w:rPr>
          <w:rFonts w:hint="eastAsia" w:ascii="楷体_GB2312" w:eastAsia="楷体_GB2312"/>
          <w:color w:val="auto"/>
          <w:sz w:val="32"/>
          <w:szCs w:val="32"/>
        </w:rPr>
      </w:pPr>
      <w:r>
        <w:rPr>
          <w:rFonts w:hint="eastAsia" w:ascii="楷体_GB2312" w:eastAsia="楷体_GB2312"/>
          <w:color w:val="auto"/>
          <w:sz w:val="32"/>
          <w:szCs w:val="32"/>
        </w:rPr>
        <w:t>（六）国有资本经营预算财政拨款情况说明</w:t>
      </w:r>
    </w:p>
    <w:p>
      <w:pPr>
        <w:spacing w:line="560" w:lineRule="exact"/>
        <w:ind w:firstLine="640" w:firstLineChars="200"/>
        <w:rPr>
          <w:rFonts w:hint="eastAsia" w:ascii="仿宋_GB2312" w:eastAsia="仿宋_GB2312"/>
          <w:color w:val="auto"/>
          <w:sz w:val="32"/>
          <w:szCs w:val="32"/>
        </w:rPr>
      </w:pPr>
      <w:r>
        <w:rPr>
          <w:rFonts w:hint="eastAsia" w:ascii="仿宋_GB2312" w:eastAsia="仿宋_GB2312"/>
          <w:color w:val="auto"/>
          <w:sz w:val="32"/>
          <w:szCs w:val="32"/>
        </w:rPr>
        <w:t>本单位2022年无国有资本经营预算财政拨款安排的预算。</w:t>
      </w:r>
    </w:p>
    <w:p>
      <w:pPr>
        <w:spacing w:line="560" w:lineRule="exact"/>
        <w:ind w:firstLine="640" w:firstLineChars="200"/>
        <w:rPr>
          <w:rFonts w:hint="eastAsia" w:ascii="楷体_GB2312" w:eastAsia="楷体_GB2312"/>
          <w:color w:val="auto"/>
          <w:sz w:val="32"/>
          <w:szCs w:val="32"/>
        </w:rPr>
      </w:pPr>
      <w:r>
        <w:rPr>
          <w:rFonts w:hint="eastAsia" w:ascii="楷体_GB2312" w:eastAsia="楷体_GB2312"/>
          <w:color w:val="auto"/>
          <w:sz w:val="32"/>
          <w:szCs w:val="32"/>
        </w:rPr>
        <w:t>（七）国有资产占用情况说明</w:t>
      </w:r>
    </w:p>
    <w:p>
      <w:pPr>
        <w:spacing w:line="560" w:lineRule="exact"/>
        <w:ind w:firstLine="640" w:firstLineChars="200"/>
        <w:rPr>
          <w:rFonts w:hint="eastAsia" w:ascii="仿宋_GB2312" w:eastAsia="仿宋_GB2312"/>
          <w:color w:val="auto"/>
          <w:sz w:val="32"/>
          <w:szCs w:val="32"/>
        </w:rPr>
      </w:pPr>
      <w:r>
        <w:rPr>
          <w:rFonts w:hint="eastAsia" w:ascii="仿宋_GB2312" w:eastAsia="仿宋_GB2312"/>
          <w:color w:val="auto"/>
          <w:sz w:val="32"/>
          <w:szCs w:val="32"/>
        </w:rPr>
        <w:t>截至2021年底，</w:t>
      </w:r>
      <w:r>
        <w:rPr>
          <w:rFonts w:hint="eastAsia" w:ascii="仿宋_GB2312" w:eastAsia="仿宋_GB2312"/>
          <w:color w:val="auto"/>
          <w:sz w:val="32"/>
          <w:szCs w:val="32"/>
          <w:lang w:eastAsia="zh-CN"/>
        </w:rPr>
        <w:t>北京工业职业技术学院</w:t>
      </w:r>
      <w:r>
        <w:rPr>
          <w:rFonts w:hint="eastAsia" w:ascii="仿宋_GB2312" w:eastAsia="仿宋_GB2312"/>
          <w:color w:val="auto"/>
          <w:sz w:val="32"/>
          <w:szCs w:val="32"/>
        </w:rPr>
        <w:t>共有车辆</w:t>
      </w:r>
      <w:r>
        <w:rPr>
          <w:rFonts w:hint="eastAsia" w:ascii="仿宋_GB2312" w:eastAsia="仿宋_GB2312"/>
          <w:color w:val="auto"/>
          <w:sz w:val="32"/>
          <w:szCs w:val="32"/>
          <w:lang w:val="en-US" w:eastAsia="zh-CN"/>
        </w:rPr>
        <w:t>4</w:t>
      </w:r>
      <w:r>
        <w:rPr>
          <w:rFonts w:hint="eastAsia" w:ascii="仿宋_GB2312" w:eastAsia="仿宋_GB2312"/>
          <w:color w:val="auto"/>
          <w:sz w:val="32"/>
          <w:szCs w:val="32"/>
        </w:rPr>
        <w:t>台，共计100.53万元；单位价值50万元以上的通用设备</w:t>
      </w:r>
      <w:r>
        <w:rPr>
          <w:rFonts w:hint="eastAsia" w:ascii="仿宋_GB2312" w:eastAsia="仿宋_GB2312"/>
          <w:color w:val="auto"/>
          <w:sz w:val="32"/>
          <w:szCs w:val="32"/>
          <w:lang w:val="en-US" w:eastAsia="zh-CN"/>
        </w:rPr>
        <w:t>87</w:t>
      </w:r>
      <w:r>
        <w:rPr>
          <w:rFonts w:hint="eastAsia" w:ascii="仿宋_GB2312" w:eastAsia="仿宋_GB2312"/>
          <w:color w:val="auto"/>
          <w:sz w:val="32"/>
          <w:szCs w:val="32"/>
        </w:rPr>
        <w:t>台（套），共计</w:t>
      </w:r>
      <w:r>
        <w:rPr>
          <w:rFonts w:hint="eastAsia" w:ascii="仿宋_GB2312" w:eastAsia="仿宋_GB2312"/>
          <w:color w:val="auto"/>
          <w:sz w:val="32"/>
          <w:szCs w:val="32"/>
          <w:lang w:val="en-US" w:eastAsia="zh-CN"/>
        </w:rPr>
        <w:t>8157.31</w:t>
      </w:r>
      <w:r>
        <w:rPr>
          <w:rFonts w:hint="eastAsia" w:ascii="仿宋_GB2312" w:eastAsia="仿宋_GB2312"/>
          <w:color w:val="auto"/>
          <w:sz w:val="32"/>
          <w:szCs w:val="32"/>
        </w:rPr>
        <w:t>万元，单位价值100万元以上的专用设备</w:t>
      </w:r>
      <w:r>
        <w:rPr>
          <w:rFonts w:hint="eastAsia" w:ascii="仿宋_GB2312" w:eastAsia="仿宋_GB2312"/>
          <w:color w:val="auto"/>
          <w:sz w:val="32"/>
          <w:szCs w:val="32"/>
          <w:lang w:val="en-US" w:eastAsia="zh-CN"/>
        </w:rPr>
        <w:t>5</w:t>
      </w:r>
      <w:r>
        <w:rPr>
          <w:rFonts w:hint="eastAsia" w:ascii="仿宋_GB2312" w:eastAsia="仿宋_GB2312"/>
          <w:color w:val="auto"/>
          <w:sz w:val="32"/>
          <w:szCs w:val="32"/>
        </w:rPr>
        <w:t>台（套）、共计768.12万元。</w:t>
      </w:r>
    </w:p>
    <w:p>
      <w:pPr>
        <w:spacing w:line="560" w:lineRule="exact"/>
        <w:ind w:firstLine="640" w:firstLineChars="200"/>
        <w:rPr>
          <w:rFonts w:hint="eastAsia" w:ascii="楷体_GB2312" w:eastAsia="楷体_GB2312"/>
          <w:color w:val="auto"/>
          <w:sz w:val="32"/>
          <w:szCs w:val="32"/>
        </w:rPr>
      </w:pPr>
      <w:r>
        <w:rPr>
          <w:rFonts w:hint="eastAsia" w:ascii="楷体_GB2312" w:eastAsia="楷体_GB2312"/>
          <w:color w:val="auto"/>
          <w:sz w:val="32"/>
          <w:szCs w:val="32"/>
        </w:rPr>
        <w:t>（八）重点支出和重大投资项目情况说明</w:t>
      </w:r>
    </w:p>
    <w:p>
      <w:pPr>
        <w:spacing w:line="560" w:lineRule="exact"/>
        <w:ind w:firstLine="640" w:firstLineChars="200"/>
        <w:rPr>
          <w:rFonts w:ascii="仿宋_GB2312" w:eastAsia="仿宋_GB2312"/>
          <w:color w:val="auto"/>
          <w:sz w:val="32"/>
          <w:szCs w:val="32"/>
        </w:rPr>
      </w:pPr>
      <w:r>
        <w:rPr>
          <w:rFonts w:hint="eastAsia" w:ascii="仿宋_GB2312" w:eastAsia="仿宋_GB2312"/>
          <w:color w:val="auto"/>
          <w:sz w:val="32"/>
          <w:szCs w:val="32"/>
        </w:rPr>
        <w:t>本单位202</w:t>
      </w:r>
      <w:r>
        <w:rPr>
          <w:rFonts w:hint="eastAsia" w:ascii="仿宋_GB2312" w:eastAsia="仿宋_GB2312"/>
          <w:color w:val="auto"/>
          <w:sz w:val="32"/>
          <w:szCs w:val="32"/>
          <w:lang w:val="en-US" w:eastAsia="zh-CN"/>
        </w:rPr>
        <w:t>2</w:t>
      </w:r>
      <w:r>
        <w:rPr>
          <w:rFonts w:hint="eastAsia" w:ascii="仿宋_GB2312" w:eastAsia="仿宋_GB2312"/>
          <w:color w:val="auto"/>
          <w:sz w:val="32"/>
          <w:szCs w:val="32"/>
        </w:rPr>
        <w:t>年无重点支出和重大投资项目</w:t>
      </w:r>
    </w:p>
    <w:p>
      <w:pPr>
        <w:numPr>
          <w:ilvl w:val="0"/>
          <w:numId w:val="2"/>
        </w:numPr>
        <w:spacing w:line="560" w:lineRule="exact"/>
        <w:ind w:firstLine="640" w:firstLineChars="200"/>
        <w:rPr>
          <w:rFonts w:hint="eastAsia" w:ascii="黑体" w:hAnsi="黑体" w:eastAsia="黑体"/>
          <w:color w:val="auto"/>
          <w:sz w:val="32"/>
          <w:szCs w:val="32"/>
        </w:rPr>
      </w:pPr>
      <w:r>
        <w:rPr>
          <w:rFonts w:hint="eastAsia" w:ascii="黑体" w:hAnsi="黑体" w:eastAsia="黑体"/>
          <w:color w:val="auto"/>
          <w:sz w:val="32"/>
          <w:szCs w:val="32"/>
        </w:rPr>
        <w:t>名词解释</w:t>
      </w:r>
    </w:p>
    <w:p>
      <w:pPr>
        <w:numPr>
          <w:ilvl w:val="0"/>
          <w:numId w:val="0"/>
        </w:numPr>
        <w:spacing w:line="560" w:lineRule="exact"/>
        <w:ind w:firstLine="640" w:firstLineChars="200"/>
        <w:rPr>
          <w:rFonts w:hint="eastAsia" w:ascii="仿宋_GB2312" w:eastAsia="仿宋_GB2312"/>
          <w:color w:val="auto"/>
          <w:sz w:val="32"/>
          <w:szCs w:val="32"/>
        </w:rPr>
      </w:pPr>
      <w:r>
        <w:rPr>
          <w:rFonts w:hint="eastAsia" w:ascii="仿宋_GB2312" w:eastAsia="仿宋_GB2312"/>
          <w:color w:val="auto"/>
          <w:sz w:val="32"/>
          <w:szCs w:val="32"/>
        </w:rPr>
        <w:t>基本支出：指为保障机构正常运转、完成日常工作任务而发生的人员支出和公用支出。</w:t>
      </w:r>
    </w:p>
    <w:p>
      <w:pPr>
        <w:spacing w:line="560" w:lineRule="exact"/>
        <w:ind w:firstLine="640" w:firstLineChars="200"/>
        <w:rPr>
          <w:rFonts w:hint="eastAsia" w:ascii="仿宋_GB2312" w:eastAsia="仿宋_GB2312"/>
          <w:color w:val="auto"/>
          <w:sz w:val="32"/>
          <w:szCs w:val="32"/>
        </w:rPr>
      </w:pPr>
      <w:r>
        <w:rPr>
          <w:rFonts w:hint="eastAsia" w:ascii="仿宋_GB2312" w:eastAsia="仿宋_GB2312"/>
          <w:color w:val="auto"/>
          <w:sz w:val="32"/>
          <w:szCs w:val="32"/>
        </w:rPr>
        <w:t>项目支出：指在基本支出之外为完成特定行政任务或事业发展目标所发生的支出。</w:t>
      </w:r>
    </w:p>
    <w:p>
      <w:pPr>
        <w:spacing w:line="560" w:lineRule="exact"/>
        <w:ind w:firstLine="640" w:firstLineChars="200"/>
        <w:rPr>
          <w:rFonts w:hint="eastAsia" w:ascii="仿宋_GB2312" w:eastAsia="仿宋_GB2312"/>
          <w:color w:val="auto"/>
          <w:sz w:val="32"/>
          <w:szCs w:val="32"/>
        </w:rPr>
      </w:pPr>
      <w:r>
        <w:rPr>
          <w:rFonts w:hint="eastAsia" w:ascii="仿宋_GB2312" w:eastAsia="仿宋_GB2312"/>
          <w:color w:val="auto"/>
          <w:sz w:val="32"/>
          <w:szCs w:val="32"/>
        </w:rPr>
        <w:t>“三公”经费财政拨款预算数：指本单位当年单位预算安排的因公出国（境）费用、公务接待费、公务用车购置和运行维护费预算数。</w:t>
      </w:r>
    </w:p>
    <w:p>
      <w:pPr>
        <w:spacing w:line="560" w:lineRule="exact"/>
        <w:ind w:firstLine="640" w:firstLineChars="200"/>
        <w:rPr>
          <w:rFonts w:hint="eastAsia" w:ascii="仿宋_GB2312" w:eastAsia="仿宋_GB2312"/>
          <w:color w:val="auto"/>
          <w:sz w:val="32"/>
          <w:szCs w:val="32"/>
        </w:rPr>
      </w:pPr>
      <w:r>
        <w:rPr>
          <w:rFonts w:hint="eastAsia" w:ascii="仿宋_GB2312" w:eastAsia="仿宋_GB2312"/>
          <w:color w:val="auto"/>
          <w:sz w:val="32"/>
          <w:szCs w:val="32"/>
        </w:rPr>
        <w:t>机关运行经费：指为保障行政单位（含参照公务员法管理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560" w:lineRule="exact"/>
        <w:ind w:firstLine="640" w:firstLineChars="200"/>
        <w:rPr>
          <w:rFonts w:hint="eastAsia" w:ascii="仿宋_GB2312" w:eastAsia="仿宋_GB2312"/>
          <w:color w:val="auto"/>
          <w:sz w:val="32"/>
          <w:szCs w:val="32"/>
        </w:rPr>
      </w:pPr>
      <w:r>
        <w:rPr>
          <w:rFonts w:hint="eastAsia" w:ascii="仿宋_GB2312" w:eastAsia="仿宋_GB2312"/>
          <w:color w:val="auto"/>
          <w:sz w:val="32"/>
          <w:szCs w:val="32"/>
        </w:rPr>
        <w:t>政府采购：各级国家机关、事业单位和团体组织，使用财政性资金采购依法制定的集中采购目录以内的或者采购限额标准以上的货物、工程和服务的行为，是规范财政支出管理和强化预算约束的有效措施。</w:t>
      </w:r>
    </w:p>
    <w:p>
      <w:pPr>
        <w:spacing w:line="560" w:lineRule="exact"/>
        <w:ind w:firstLine="640" w:firstLineChars="200"/>
        <w:rPr>
          <w:rFonts w:hint="eastAsia" w:ascii="仿宋_GB2312" w:eastAsia="仿宋_GB2312"/>
          <w:color w:val="auto"/>
          <w:sz w:val="32"/>
          <w:szCs w:val="32"/>
        </w:rPr>
      </w:pPr>
      <w:r>
        <w:rPr>
          <w:rFonts w:hint="eastAsia" w:ascii="仿宋_GB2312" w:eastAsia="仿宋_GB2312"/>
          <w:color w:val="auto"/>
          <w:sz w:val="32"/>
          <w:szCs w:val="32"/>
        </w:rPr>
        <w:t>政府购买服务：是指各级国家机关将属于自身职责范围且适合通过市场化方式提供的服务事项，按照政府采购方式和程序，交由符合条件的服务供应商承担，并根据服务数量和质量等因素向其支付费用的行为。</w:t>
      </w:r>
    </w:p>
    <w:p>
      <w:pPr>
        <w:spacing w:line="560" w:lineRule="exact"/>
        <w:jc w:val="center"/>
        <w:rPr>
          <w:rFonts w:hint="eastAsia" w:ascii="方正小标宋简体" w:eastAsia="方正小标宋简体"/>
          <w:color w:val="auto"/>
          <w:sz w:val="36"/>
          <w:szCs w:val="36"/>
        </w:rPr>
      </w:pPr>
      <w:r>
        <w:rPr>
          <w:rFonts w:hint="eastAsia" w:ascii="方正小标宋简体" w:eastAsia="方正小标宋简体"/>
          <w:color w:val="auto"/>
          <w:sz w:val="36"/>
          <w:szCs w:val="36"/>
        </w:rPr>
        <w:t xml:space="preserve"> </w:t>
      </w:r>
    </w:p>
    <w:p>
      <w:pPr>
        <w:spacing w:line="560" w:lineRule="exact"/>
        <w:jc w:val="center"/>
        <w:rPr>
          <w:rFonts w:hint="eastAsia" w:ascii="方正小标宋简体" w:eastAsia="方正小标宋简体"/>
          <w:color w:val="auto"/>
          <w:sz w:val="36"/>
          <w:szCs w:val="36"/>
        </w:rPr>
      </w:pPr>
      <w:r>
        <w:rPr>
          <w:rFonts w:hint="eastAsia" w:ascii="方正小标宋简体" w:eastAsia="方正小标宋简体"/>
          <w:color w:val="auto"/>
          <w:sz w:val="36"/>
          <w:szCs w:val="36"/>
        </w:rPr>
        <w:t>第二部分  2022年单位预算报表</w:t>
      </w:r>
    </w:p>
    <w:p>
      <w:pPr>
        <w:autoSpaceDE w:val="0"/>
        <w:autoSpaceDN w:val="0"/>
        <w:adjustRightInd w:val="0"/>
        <w:spacing w:line="560" w:lineRule="exact"/>
        <w:jc w:val="left"/>
        <w:rPr>
          <w:rFonts w:hint="eastAsia" w:ascii="方正小标宋简体" w:eastAsia="方正小标宋简体"/>
          <w:color w:val="auto"/>
          <w:sz w:val="36"/>
          <w:szCs w:val="36"/>
        </w:rPr>
      </w:pPr>
      <w:r>
        <w:rPr>
          <w:rFonts w:hint="eastAsia" w:ascii="方正小标宋简体" w:eastAsia="方正小标宋简体"/>
          <w:color w:val="auto"/>
          <w:sz w:val="36"/>
          <w:szCs w:val="36"/>
        </w:rPr>
        <w:t xml:space="preserve"> </w:t>
      </w:r>
    </w:p>
    <w:p>
      <w:pPr>
        <w:spacing w:line="560" w:lineRule="exact"/>
        <w:rPr>
          <w:rFonts w:hint="eastAsia" w:ascii="仿宋_GB2312" w:eastAsia="仿宋_GB2312"/>
          <w:color w:val="auto"/>
          <w:sz w:val="32"/>
          <w:szCs w:val="32"/>
        </w:rPr>
      </w:pPr>
      <w:r>
        <w:rPr>
          <w:rFonts w:hint="eastAsia" w:ascii="仿宋_GB2312" w:eastAsia="仿宋_GB2312"/>
          <w:color w:val="auto"/>
          <w:sz w:val="32"/>
          <w:szCs w:val="32"/>
        </w:rPr>
        <w:t>附件：</w:t>
      </w:r>
      <w:r>
        <w:rPr>
          <w:rFonts w:hint="eastAsia" w:ascii="仿宋_GB2312" w:eastAsia="仿宋_GB2312"/>
          <w:color w:val="auto"/>
          <w:sz w:val="32"/>
          <w:szCs w:val="32"/>
          <w:lang w:eastAsia="zh-CN"/>
        </w:rPr>
        <w:t>北京工业职业技术学院</w:t>
      </w:r>
      <w:r>
        <w:rPr>
          <w:rFonts w:hint="eastAsia" w:ascii="仿宋_GB2312" w:eastAsia="仿宋_GB2312"/>
          <w:color w:val="auto"/>
          <w:sz w:val="32"/>
          <w:szCs w:val="32"/>
        </w:rPr>
        <w:t>2022年度单位预算报表</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等线">
    <w:altName w:val="Arial Unicode MS"/>
    <w:panose1 w:val="02010600030101010101"/>
    <w:charset w:val="86"/>
    <w:family w:val="auto"/>
    <w:pitch w:val="default"/>
    <w:sig w:usb0="00000000" w:usb1="00000000" w:usb2="00000016" w:usb3="00000000" w:csb0="0004000F" w:csb1="00000000"/>
  </w:font>
  <w:font w:name="Arial Unicode MS">
    <w:panose1 w:val="020B0604020202020204"/>
    <w:charset w:val="86"/>
    <w:family w:val="auto"/>
    <w:pitch w:val="default"/>
    <w:sig w:usb0="FFFFFFFF" w:usb1="E9FFFFFF" w:usb2="0000003F" w:usb3="00000000" w:csb0="603F01FF" w:csb1="FFFF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 w:name="方正小标宋简体">
    <w:altName w:val="Arial Unicode MS"/>
    <w:panose1 w:val="00000600000000000000"/>
    <w:charset w:val="86"/>
    <w:family w:val="script"/>
    <w:pitch w:val="default"/>
    <w:sig w:usb0="00000000" w:usb1="00000000" w:usb2="00000012" w:usb3="00000000" w:csb0="00160001" w:csb1="1203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1CFB2"/>
    <w:multiLevelType w:val="singleLevel"/>
    <w:tmpl w:val="1E81CFB2"/>
    <w:lvl w:ilvl="0" w:tentative="0">
      <w:start w:val="2"/>
      <w:numFmt w:val="chineseCounting"/>
      <w:suff w:val="nothing"/>
      <w:lvlText w:val="（%1）"/>
      <w:lvlJc w:val="left"/>
      <w:rPr>
        <w:rFonts w:hint="eastAsia"/>
      </w:rPr>
    </w:lvl>
  </w:abstractNum>
  <w:abstractNum w:abstractNumId="1">
    <w:nsid w:val="2443249B"/>
    <w:multiLevelType w:val="singleLevel"/>
    <w:tmpl w:val="2443249B"/>
    <w:lvl w:ilvl="0" w:tentative="0">
      <w:start w:val="6"/>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589A"/>
    <w:rsid w:val="00034CBF"/>
    <w:rsid w:val="000871C3"/>
    <w:rsid w:val="004760BF"/>
    <w:rsid w:val="00593E2B"/>
    <w:rsid w:val="00652B55"/>
    <w:rsid w:val="006E3BDA"/>
    <w:rsid w:val="00C5589A"/>
    <w:rsid w:val="00D072E8"/>
    <w:rsid w:val="04CB71F9"/>
    <w:rsid w:val="0F6F44AE"/>
    <w:rsid w:val="1E871508"/>
    <w:rsid w:val="25661674"/>
    <w:rsid w:val="2CFE79EE"/>
    <w:rsid w:val="34292FC2"/>
    <w:rsid w:val="3D8477BC"/>
    <w:rsid w:val="51415240"/>
    <w:rsid w:val="55C948FD"/>
    <w:rsid w:val="59626F88"/>
    <w:rsid w:val="5A447E98"/>
    <w:rsid w:val="5E016A8A"/>
    <w:rsid w:val="6CC47C9E"/>
    <w:rsid w:val="79882A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2">
    <w:name w:val="heading 2"/>
    <w:basedOn w:val="1"/>
    <w:next w:val="1"/>
    <w:link w:val="9"/>
    <w:qFormat/>
    <w:uiPriority w:val="99"/>
    <w:pPr>
      <w:keepNext/>
      <w:keepLines/>
      <w:spacing w:before="100" w:beforeAutospacing="1" w:after="100" w:afterAutospacing="1"/>
      <w:outlineLvl w:val="1"/>
    </w:pPr>
    <w:rPr>
      <w:rFonts w:ascii="Cambria" w:hAnsi="Cambria" w:eastAsia="黑体"/>
      <w:b/>
      <w:bCs/>
      <w:kern w:val="0"/>
      <w:sz w:val="36"/>
      <w:szCs w:val="36"/>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8"/>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7">
    <w:name w:val="页眉 字符"/>
    <w:basedOn w:val="6"/>
    <w:link w:val="4"/>
    <w:qFormat/>
    <w:uiPriority w:val="99"/>
    <w:rPr>
      <w:sz w:val="18"/>
      <w:szCs w:val="18"/>
    </w:rPr>
  </w:style>
  <w:style w:type="character" w:customStyle="1" w:styleId="8">
    <w:name w:val="页脚 字符"/>
    <w:basedOn w:val="6"/>
    <w:link w:val="3"/>
    <w:qFormat/>
    <w:uiPriority w:val="99"/>
    <w:rPr>
      <w:sz w:val="18"/>
      <w:szCs w:val="18"/>
    </w:rPr>
  </w:style>
  <w:style w:type="character" w:customStyle="1" w:styleId="9">
    <w:name w:val="标题 2 字符"/>
    <w:basedOn w:val="6"/>
    <w:link w:val="2"/>
    <w:qFormat/>
    <w:uiPriority w:val="99"/>
    <w:rPr>
      <w:rFonts w:ascii="Cambria" w:hAnsi="Cambria" w:eastAsia="黑体" w:cs="Times New Roman"/>
      <w:b/>
      <w:bCs/>
      <w:kern w:val="0"/>
      <w:sz w:val="36"/>
      <w:szCs w:val="36"/>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AEACE"/>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476</Words>
  <Characters>2717</Characters>
  <Lines>22</Lines>
  <Paragraphs>6</Paragraphs>
  <TotalTime>49</TotalTime>
  <ScaleCrop>false</ScaleCrop>
  <LinksUpToDate>false</LinksUpToDate>
  <CharactersWithSpaces>3187</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2022-02-11T10:58:00Z</dcterms:created>
  <dc:creator>li Katherine</dc:creator>
  <cp:lastModifiedBy>二凯</cp:lastModifiedBy>
  <dcterms:modified xsi:type="dcterms:W3CDTF">2022-02-23T01:54:42Z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BF64497E01C2489E908D9796BC9C4FF0</vt:lpwstr>
  </property>
</Properties>
</file>