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北方工业大学单位2022年财政预算信息公开</w:t>
      </w:r>
    </w:p>
    <w:p>
      <w:pPr>
        <w:spacing w:line="24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一、收支总表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二、收入总表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三、支出总表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四、项目支出表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六、财政拨款收支总表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七、一般公共预算财政拨款支出表</w:t>
      </w:r>
    </w:p>
    <w:p>
      <w:pPr>
        <w:autoSpaceDE w:val="0"/>
        <w:autoSpaceDN w:val="0"/>
        <w:adjustRightInd w:val="0"/>
        <w:spacing w:line="560" w:lineRule="exact"/>
        <w:ind w:firstLine="576"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spacing w:val="-16"/>
          <w:kern w:val="0"/>
          <w:sz w:val="32"/>
          <w:szCs w:val="32"/>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kern w:val="0"/>
          <w:sz w:val="32"/>
          <w:szCs w:val="32"/>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rPr>
      </w:pPr>
      <w:r>
        <w:rPr>
          <w:rFonts w:hint="eastAsia" w:ascii="仿宋_GB2312" w:eastAsia="仿宋_GB2312" w:cs="宋体"/>
          <w:color w:val="000000"/>
          <w:spacing w:val="-16"/>
          <w:kern w:val="0"/>
          <w:sz w:val="32"/>
          <w:szCs w:val="32"/>
        </w:rPr>
        <w:t>十一、财政拨款</w:t>
      </w:r>
      <w:r>
        <w:rPr>
          <w:rFonts w:hint="eastAsia" w:ascii="仿宋_GB2312" w:eastAsia="仿宋_GB2312" w:cs="宋体"/>
          <w:color w:val="000000"/>
          <w:kern w:val="0"/>
          <w:sz w:val="32"/>
          <w:szCs w:val="32"/>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rPr>
      </w:pPr>
      <w:r>
        <w:rPr>
          <w:rFonts w:hint="eastAsia" w:ascii="仿宋_GB2312" w:eastAsia="仿宋_GB2312" w:cs="宋体"/>
          <w:color w:val="000000"/>
          <w:spacing w:val="-18"/>
          <w:kern w:val="0"/>
          <w:sz w:val="32"/>
          <w:szCs w:val="32"/>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十三、项目支出绩效目标表</w:t>
      </w:r>
    </w:p>
    <w:p>
      <w:pPr>
        <w:pStyle w:val="2"/>
      </w:pPr>
      <w:r>
        <w:br w:type="page"/>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 xml:space="preserve"> 第一部分  2022年单位预算情况说明</w:t>
      </w:r>
    </w:p>
    <w:p>
      <w:pPr>
        <w:spacing w:line="360" w:lineRule="auto"/>
        <w:rPr>
          <w:rFonts w:ascii="仿宋_GB2312" w:eastAsia="仿宋_GB2312"/>
          <w:color w:val="000000"/>
          <w:sz w:val="32"/>
          <w:szCs w:val="32"/>
        </w:rPr>
      </w:pPr>
      <w:r>
        <w:rPr>
          <w:rFonts w:hint="eastAsia" w:ascii="仿宋_GB2312" w:eastAsia="仿宋_GB2312"/>
          <w:color w:val="000000"/>
          <w:sz w:val="32"/>
          <w:szCs w:val="32"/>
        </w:rPr>
        <w:t xml:space="preserve"> </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pPr>
      <w:r>
        <w:rPr>
          <w:rFonts w:hint="eastAsia" w:ascii="仿宋_GB2312" w:eastAsia="仿宋_GB2312"/>
          <w:color w:val="000000"/>
          <w:sz w:val="32"/>
          <w:szCs w:val="32"/>
        </w:rPr>
        <w:t>北方工业大学单位为公益二类事业单位，</w:t>
      </w:r>
      <w:r>
        <w:rPr>
          <w:rFonts w:ascii="仿宋_GB2312" w:eastAsia="仿宋_GB2312"/>
          <w:sz w:val="32"/>
          <w:szCs w:val="32"/>
        </w:rPr>
        <w:t>是一所以工为主、文理兼融，具有学士、硕士、博士培养层次和高水平棒垒球运动员招收资格的多科性高等学府，具有硕士研究生免试推荐资格，是教育部“卓越工程师教育培养”院校。</w:t>
      </w:r>
    </w:p>
    <w:p>
      <w:pPr>
        <w:numPr>
          <w:ilvl w:val="0"/>
          <w:numId w:val="1"/>
        </w:num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机构设置情况</w:t>
      </w:r>
    </w:p>
    <w:p>
      <w:pPr>
        <w:spacing w:line="560" w:lineRule="exact"/>
        <w:ind w:firstLine="640" w:firstLineChars="200"/>
      </w:pPr>
      <w:r>
        <w:rPr>
          <w:rFonts w:ascii="仿宋_GB2312" w:eastAsia="仿宋_GB2312"/>
          <w:sz w:val="32"/>
          <w:szCs w:val="32"/>
        </w:rPr>
        <w:t>学校设有</w:t>
      </w:r>
      <w:r>
        <w:rPr>
          <w:rFonts w:hint="eastAsia" w:ascii="仿宋_GB2312" w:eastAsia="仿宋_GB2312"/>
          <w:sz w:val="32"/>
          <w:szCs w:val="32"/>
        </w:rPr>
        <w:t>信息</w:t>
      </w:r>
      <w:r>
        <w:rPr>
          <w:rFonts w:ascii="仿宋_GB2312" w:eastAsia="仿宋_GB2312"/>
          <w:sz w:val="32"/>
          <w:szCs w:val="32"/>
        </w:rPr>
        <w:t>学院、电气与控制工程学院、机械与材料工程学院、建筑与艺术学院、土木工程学院、经济管理学院、文法学院、理学院、马克思主义学院、</w:t>
      </w:r>
      <w:r>
        <w:rPr>
          <w:rFonts w:hint="eastAsia" w:ascii="仿宋_GB2312" w:eastAsia="仿宋_GB2312"/>
          <w:sz w:val="32"/>
          <w:szCs w:val="32"/>
        </w:rPr>
        <w:t>国际学院、</w:t>
      </w:r>
      <w:r>
        <w:rPr>
          <w:rFonts w:ascii="仿宋_GB2312" w:eastAsia="仿宋_GB2312"/>
          <w:sz w:val="32"/>
          <w:szCs w:val="32"/>
        </w:rPr>
        <w:t>继续教育学院等11个学院，20个系。有43个本科专业。</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北方工业大学单位事业编制1078人，实有人数1058人；离休7人，退休583人，学生人数1</w:t>
      </w:r>
      <w:r>
        <w:rPr>
          <w:rFonts w:ascii="仿宋_GB2312" w:eastAsia="仿宋_GB2312"/>
          <w:color w:val="000000"/>
          <w:sz w:val="32"/>
          <w:szCs w:val="32"/>
        </w:rPr>
        <w:t>7706</w:t>
      </w:r>
      <w:r>
        <w:rPr>
          <w:rFonts w:hint="eastAsia" w:ascii="仿宋_GB2312" w:eastAsia="仿宋_GB2312"/>
          <w:color w:val="000000"/>
          <w:sz w:val="32"/>
          <w:szCs w:val="32"/>
        </w:rPr>
        <w:t>人。</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二、</w:t>
      </w:r>
      <w:r>
        <w:rPr>
          <w:rFonts w:hint="eastAsia" w:ascii="黑体" w:eastAsia="黑体"/>
          <w:color w:val="000000"/>
          <w:sz w:val="32"/>
          <w:szCs w:val="32"/>
        </w:rPr>
        <w:t>2022年收入及支出总体情况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2022年收入预算99480.77万元，比2021年</w:t>
      </w:r>
      <w:r>
        <w:rPr>
          <w:rFonts w:hint="eastAsia" w:ascii="仿宋_GB2312" w:eastAsia="仿宋_GB2312"/>
          <w:sz w:val="32"/>
          <w:szCs w:val="32"/>
        </w:rPr>
        <w:t>94486.22</w:t>
      </w:r>
      <w:r>
        <w:rPr>
          <w:rFonts w:hint="eastAsia" w:ascii="仿宋_GB2312" w:eastAsia="仿宋_GB2312"/>
          <w:color w:val="000000"/>
          <w:sz w:val="32"/>
          <w:szCs w:val="32"/>
        </w:rPr>
        <w:t>万元增加4994.55万元，增长5.29%。其中：</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本年财政拨款收入75439.40万元,比2021年</w:t>
      </w:r>
      <w:r>
        <w:rPr>
          <w:rFonts w:hint="eastAsia" w:ascii="仿宋_GB2312" w:eastAsia="仿宋_GB2312"/>
          <w:sz w:val="32"/>
          <w:szCs w:val="32"/>
        </w:rPr>
        <w:t>70651.08</w:t>
      </w:r>
      <w:r>
        <w:rPr>
          <w:rFonts w:hint="eastAsia" w:ascii="仿宋_GB2312" w:eastAsia="仿宋_GB2312"/>
          <w:color w:val="000000"/>
          <w:sz w:val="32"/>
          <w:szCs w:val="32"/>
        </w:rPr>
        <w:t>万元增加4788.32万元，主要原因是事业发展需要，申请增加财政拨款；</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本年其他资金收入23624.00万元,比2021年</w:t>
      </w:r>
      <w:r>
        <w:rPr>
          <w:rFonts w:hint="eastAsia" w:ascii="仿宋_GB2312" w:eastAsia="仿宋_GB2312"/>
          <w:sz w:val="32"/>
          <w:szCs w:val="32"/>
        </w:rPr>
        <w:t>21566.69</w:t>
      </w:r>
      <w:r>
        <w:rPr>
          <w:rFonts w:hint="eastAsia" w:ascii="仿宋_GB2312" w:eastAsia="仿宋_GB2312"/>
          <w:color w:val="000000"/>
          <w:sz w:val="32"/>
          <w:szCs w:val="32"/>
        </w:rPr>
        <w:t>万元增加2057.31万元，主要原因是</w:t>
      </w:r>
      <w:r>
        <w:rPr>
          <w:rFonts w:hint="eastAsia" w:ascii="仿宋_GB2312" w:eastAsia="仿宋_GB2312"/>
          <w:sz w:val="32"/>
          <w:szCs w:val="32"/>
        </w:rPr>
        <w:t>横向、纵向项目经费创收增加</w:t>
      </w:r>
      <w:r>
        <w:rPr>
          <w:rFonts w:hint="eastAsia" w:ascii="仿宋_GB2312" w:eastAsia="仿宋_GB2312"/>
          <w:color w:val="000000"/>
          <w:sz w:val="32"/>
          <w:szCs w:val="32"/>
        </w:rPr>
        <w:t>；</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上年结转结余资金417.37万元,比2021年2268.44万元减少1851.07万元，主要原因是上年支出加快，使用结余资金减少。</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2022年支出预算99480.77万元，比2021年</w:t>
      </w:r>
      <w:r>
        <w:rPr>
          <w:rFonts w:ascii="仿宋_GB2312" w:eastAsia="仿宋_GB2312"/>
          <w:color w:val="000000"/>
          <w:sz w:val="32"/>
          <w:szCs w:val="32"/>
        </w:rPr>
        <w:t>94486.22</w:t>
      </w:r>
      <w:r>
        <w:rPr>
          <w:rFonts w:hint="eastAsia" w:ascii="仿宋_GB2312" w:eastAsia="仿宋_GB2312"/>
          <w:color w:val="000000"/>
          <w:sz w:val="32"/>
          <w:szCs w:val="32"/>
        </w:rPr>
        <w:t>万元增加4994.55万元，增长5.29%。</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基本支出预算92765.90万元，占总支出预算93.25%，比2021年</w:t>
      </w:r>
      <w:r>
        <w:rPr>
          <w:rFonts w:ascii="仿宋_GB2312" w:eastAsia="仿宋_GB2312"/>
          <w:sz w:val="32"/>
          <w:szCs w:val="32"/>
        </w:rPr>
        <w:t>86833.31</w:t>
      </w:r>
      <w:r>
        <w:rPr>
          <w:rFonts w:hint="eastAsia" w:ascii="仿宋_GB2312" w:eastAsia="仿宋_GB2312"/>
          <w:color w:val="000000"/>
          <w:sz w:val="32"/>
          <w:szCs w:val="32"/>
        </w:rPr>
        <w:t>万元增加5932.59万元，增长6.83%，主要原因是事业发展需要，增加基本支出经费。项目支出预算6714.87万元，比2021年</w:t>
      </w:r>
      <w:r>
        <w:rPr>
          <w:rFonts w:hint="eastAsia" w:ascii="仿宋_GB2312" w:eastAsia="仿宋_GB2312"/>
          <w:sz w:val="32"/>
          <w:szCs w:val="32"/>
        </w:rPr>
        <w:t>7652.91</w:t>
      </w:r>
      <w:r>
        <w:rPr>
          <w:rFonts w:hint="eastAsia" w:ascii="仿宋_GB2312" w:eastAsia="仿宋_GB2312"/>
          <w:color w:val="000000"/>
          <w:sz w:val="32"/>
          <w:szCs w:val="32"/>
        </w:rPr>
        <w:t>万元减少938.04万元，下降12.</w:t>
      </w:r>
      <w:r>
        <w:rPr>
          <w:rFonts w:ascii="仿宋_GB2312" w:eastAsia="仿宋_GB2312"/>
          <w:color w:val="000000"/>
          <w:sz w:val="32"/>
          <w:szCs w:val="32"/>
        </w:rPr>
        <w:t>26</w:t>
      </w:r>
      <w:r>
        <w:rPr>
          <w:rFonts w:hint="eastAsia" w:ascii="仿宋_GB2312" w:eastAsia="仿宋_GB2312"/>
          <w:color w:val="000000"/>
          <w:sz w:val="32"/>
          <w:szCs w:val="32"/>
        </w:rPr>
        <w:t>%，主要原因是</w:t>
      </w:r>
      <w:r>
        <w:rPr>
          <w:rFonts w:hint="eastAsia" w:ascii="仿宋_GB2312" w:eastAsia="仿宋_GB2312"/>
          <w:sz w:val="32"/>
          <w:szCs w:val="32"/>
        </w:rPr>
        <w:t>根据事业发展规划，调整项目支出。</w:t>
      </w:r>
      <w:r>
        <w:rPr>
          <w:rFonts w:hint="eastAsia" w:ascii="仿宋_GB2312" w:eastAsia="仿宋_GB2312"/>
          <w:color w:val="000000"/>
          <w:sz w:val="32"/>
          <w:szCs w:val="32"/>
        </w:rPr>
        <w:t>其中：</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1.事业单位经营支出0.00万元。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2.上缴上级支出0.00万元。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3.对附属单位补助支出0.00万元。</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按照支出内容，项目支出主要用于学生资助、教师队伍建设、科技创新服务能力建设等方面。</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四、单位</w:t>
      </w:r>
      <w:r>
        <w:rPr>
          <w:rFonts w:hint="eastAsia" w:ascii="黑体" w:eastAsia="黑体"/>
          <w:color w:val="000000"/>
          <w:sz w:val="32"/>
          <w:szCs w:val="32"/>
        </w:rPr>
        <w:t>“三公”经费财政拨款预算说明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960" w:firstLineChars="300"/>
        <w:rPr>
          <w:rFonts w:ascii="仿宋_GB2312" w:eastAsia="仿宋_GB2312"/>
          <w:color w:val="000000"/>
          <w:sz w:val="32"/>
          <w:szCs w:val="32"/>
        </w:rPr>
      </w:pPr>
      <w:bookmarkStart w:id="0" w:name="_GoBack"/>
      <w:bookmarkEnd w:id="0"/>
      <w:r>
        <w:rPr>
          <w:rFonts w:hint="eastAsia" w:ascii="仿宋_GB2312" w:eastAsia="仿宋_GB2312"/>
          <w:color w:val="000000"/>
          <w:sz w:val="32"/>
          <w:szCs w:val="32"/>
        </w:rPr>
        <w:t>北方工业大学单位因公出国（境）费用、公务接待费、公务用车购置和运行维护费开支单位包括1个单位。</w:t>
      </w:r>
    </w:p>
    <w:p>
      <w:pPr>
        <w:numPr>
          <w:numId w:val="0"/>
        </w:numPr>
        <w:spacing w:line="560" w:lineRule="exact"/>
        <w:ind w:firstLine="320" w:firstLineChars="100"/>
        <w:rPr>
          <w:rFonts w:ascii="楷体_GB2312" w:eastAsia="楷体_GB2312"/>
          <w:color w:val="000000"/>
          <w:sz w:val="32"/>
          <w:szCs w:val="32"/>
        </w:rPr>
      </w:pPr>
      <w:r>
        <w:rPr>
          <w:rFonts w:hint="eastAsia" w:ascii="楷体_GB2312" w:eastAsia="楷体_GB2312"/>
          <w:color w:val="000000"/>
          <w:sz w:val="32"/>
          <w:szCs w:val="32"/>
          <w:lang w:eastAsia="zh-CN"/>
        </w:rPr>
        <w:t>（二）</w:t>
      </w:r>
      <w:r>
        <w:rPr>
          <w:rFonts w:hint="eastAsia" w:ascii="楷体_GB2312" w:eastAsia="楷体_GB2312"/>
          <w:color w:val="000000"/>
          <w:sz w:val="32"/>
          <w:szCs w:val="32"/>
        </w:rPr>
        <w:t>“三公”经费预算财政拨款情况说明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2022年“三公”经费财政拨款预算16.00万元，与2021年“三公”经费财政拨款预算持平。其中：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1.公务接待费。2022年预算数6.50万元，与2021年预算数6.50万元持平。2022年公务接待费主要用于外宾接待等方面。</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用车购置和运行维护费。2022年预算数9.50万元，其中，公务用车购置费2022年预算数0.00万元，与2021年预算数0.00万元持平；公务用车运行维护费2022年预算数9.50万元，其中：公务用车燃油3.00万元，公务用车维修3.00万元，公务用车保险2.00万元，其他支出1.50万元。公务用车运行维护费2022年与2021年预算数9.50万元持平。</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2022年北方工业大学单位政府采购预算总额5906.32万元，其中：政府采购货物预算5647.32万元，政府采购工程预算0.00万元，政府采购服务预算259.00万元。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本单位2022年无政府购买服务预算。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2022年，北方工业大学单位填报绩效目标的预算项目16个，占本单位全部预算项目16个的100%。填报绩效目标的项目支出预算6497.50万元，占本单位年初全部项目支出预算的100%。</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截至2021年底，北方工业大学单位共有车辆</w:t>
      </w:r>
      <w:r>
        <w:rPr>
          <w:rFonts w:ascii="仿宋_GB2312" w:eastAsia="仿宋_GB2312"/>
          <w:color w:val="000000"/>
          <w:sz w:val="32"/>
          <w:szCs w:val="32"/>
        </w:rPr>
        <w:t>31</w:t>
      </w:r>
      <w:r>
        <w:rPr>
          <w:rFonts w:hint="eastAsia" w:ascii="仿宋_GB2312" w:eastAsia="仿宋_GB2312"/>
          <w:color w:val="000000"/>
          <w:sz w:val="32"/>
          <w:szCs w:val="32"/>
        </w:rPr>
        <w:t>台，</w:t>
      </w:r>
      <w:r>
        <w:rPr>
          <w:rFonts w:ascii="仿宋_GB2312" w:eastAsia="仿宋_GB2312"/>
          <w:color w:val="000000"/>
          <w:sz w:val="32"/>
          <w:szCs w:val="32"/>
        </w:rPr>
        <w:t>621.41</w:t>
      </w:r>
      <w:r>
        <w:rPr>
          <w:rFonts w:hint="eastAsia" w:ascii="仿宋_GB2312" w:eastAsia="仿宋_GB2312"/>
          <w:color w:val="000000"/>
          <w:sz w:val="32"/>
          <w:szCs w:val="32"/>
        </w:rPr>
        <w:t>万元；单位价值50万元以上的通用设备</w:t>
      </w:r>
      <w:r>
        <w:rPr>
          <w:rFonts w:ascii="仿宋_GB2312" w:eastAsia="仿宋_GB2312"/>
          <w:color w:val="000000"/>
          <w:sz w:val="32"/>
          <w:szCs w:val="32"/>
        </w:rPr>
        <w:t>13</w:t>
      </w:r>
      <w:r>
        <w:rPr>
          <w:rFonts w:hint="eastAsia" w:ascii="仿宋_GB2312" w:eastAsia="仿宋_GB2312"/>
          <w:color w:val="000000"/>
          <w:sz w:val="32"/>
          <w:szCs w:val="32"/>
        </w:rPr>
        <w:t>5台（套）、11914.09万元，单位价值100万元以上的专用设备</w:t>
      </w:r>
      <w:r>
        <w:rPr>
          <w:rFonts w:ascii="仿宋_GB2312" w:eastAsia="仿宋_GB2312"/>
          <w:color w:val="000000"/>
          <w:sz w:val="32"/>
          <w:szCs w:val="32"/>
        </w:rPr>
        <w:t>7</w:t>
      </w:r>
      <w:r>
        <w:rPr>
          <w:rFonts w:hint="eastAsia" w:ascii="仿宋_GB2312" w:eastAsia="仿宋_GB2312"/>
          <w:color w:val="000000"/>
          <w:sz w:val="32"/>
          <w:szCs w:val="32"/>
        </w:rPr>
        <w:t>台（套）、</w:t>
      </w:r>
      <w:r>
        <w:rPr>
          <w:rFonts w:ascii="仿宋_GB2312" w:eastAsia="仿宋_GB2312"/>
          <w:color w:val="000000"/>
          <w:sz w:val="32"/>
          <w:szCs w:val="32"/>
        </w:rPr>
        <w:t>1038.95</w:t>
      </w:r>
      <w:r>
        <w:rPr>
          <w:rFonts w:hint="eastAsia" w:ascii="仿宋_GB2312" w:eastAsia="仿宋_GB2312"/>
          <w:color w:val="000000"/>
          <w:sz w:val="32"/>
          <w:szCs w:val="32"/>
        </w:rPr>
        <w:t>万元。</w:t>
      </w:r>
    </w:p>
    <w:p>
      <w:pPr>
        <w:spacing w:line="560" w:lineRule="exact"/>
        <w:ind w:firstLine="640" w:firstLineChars="200"/>
        <w:rPr>
          <w:rFonts w:ascii="仿宋_GB2312" w:eastAsia="仿宋_GB2312"/>
          <w:color w:val="000000"/>
          <w:spacing w:val="-2"/>
          <w:sz w:val="32"/>
          <w:szCs w:val="32"/>
        </w:rPr>
      </w:pPr>
      <w:r>
        <w:rPr>
          <w:rFonts w:hint="eastAsia" w:ascii="黑体" w:hAns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附件：北方工业大学单位2022年度单位预算报表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A606D9"/>
    <w:multiLevelType w:val="singleLevel"/>
    <w:tmpl w:val="2AA606D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89A"/>
    <w:rsid w:val="00034CBF"/>
    <w:rsid w:val="000871C3"/>
    <w:rsid w:val="004760BF"/>
    <w:rsid w:val="004F6BFC"/>
    <w:rsid w:val="00593E2B"/>
    <w:rsid w:val="00652B55"/>
    <w:rsid w:val="006E2049"/>
    <w:rsid w:val="006E3BDA"/>
    <w:rsid w:val="006F015F"/>
    <w:rsid w:val="007D3FE9"/>
    <w:rsid w:val="00814C04"/>
    <w:rsid w:val="00823E1A"/>
    <w:rsid w:val="008E3B2B"/>
    <w:rsid w:val="00B72F45"/>
    <w:rsid w:val="00BB6383"/>
    <w:rsid w:val="00C5589A"/>
    <w:rsid w:val="00D072E8"/>
    <w:rsid w:val="00E902D9"/>
    <w:rsid w:val="00EF6FCE"/>
    <w:rsid w:val="00F94E9B"/>
    <w:rsid w:val="00FD3E5D"/>
    <w:rsid w:val="04CD32C6"/>
    <w:rsid w:val="0E4F5ED2"/>
    <w:rsid w:val="0EEB41AA"/>
    <w:rsid w:val="0F1B5DB5"/>
    <w:rsid w:val="0F6F44AE"/>
    <w:rsid w:val="11AE20D3"/>
    <w:rsid w:val="1AAF680B"/>
    <w:rsid w:val="1B487F31"/>
    <w:rsid w:val="21765678"/>
    <w:rsid w:val="293576AF"/>
    <w:rsid w:val="2DB41456"/>
    <w:rsid w:val="34353251"/>
    <w:rsid w:val="346D34CF"/>
    <w:rsid w:val="396C209A"/>
    <w:rsid w:val="4F1638C7"/>
    <w:rsid w:val="4FD40E78"/>
    <w:rsid w:val="54E90064"/>
    <w:rsid w:val="58467B0C"/>
    <w:rsid w:val="5A02482F"/>
    <w:rsid w:val="5FD66420"/>
    <w:rsid w:val="618B3CA1"/>
    <w:rsid w:val="646B4A8B"/>
    <w:rsid w:val="6CC619FC"/>
    <w:rsid w:val="7C703D67"/>
    <w:rsid w:val="7FD84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9"/>
    <w:qFormat/>
    <w:uiPriority w:val="99"/>
    <w:pPr>
      <w:keepNext/>
      <w:keepLines/>
      <w:spacing w:before="100" w:beforeAutospacing="1" w:after="100" w:afterAutospacing="1"/>
      <w:outlineLvl w:val="1"/>
    </w:pPr>
    <w:rPr>
      <w:rFonts w:ascii="Cambria" w:hAnsi="Cambria" w:eastAsia="黑体"/>
      <w:b/>
      <w:bCs/>
      <w:kern w:val="0"/>
      <w:sz w:val="36"/>
      <w:szCs w:val="36"/>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2 字符"/>
    <w:basedOn w:val="6"/>
    <w:link w:val="2"/>
    <w:qFormat/>
    <w:uiPriority w:val="99"/>
    <w:rPr>
      <w:rFonts w:ascii="Cambria" w:hAnsi="Cambria" w:eastAsia="黑体" w:cs="Times New Roman"/>
      <w:b/>
      <w:bCs/>
      <w:kern w:val="0"/>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7</Pages>
  <Words>350</Words>
  <Characters>1995</Characters>
  <Lines>16</Lines>
  <Paragraphs>4</Paragraphs>
  <TotalTime>0</TotalTime>
  <ScaleCrop>false</ScaleCrop>
  <LinksUpToDate>false</LinksUpToDate>
  <CharactersWithSpaces>2341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2022-02-22T09:54:00Z</dcterms:created>
  <dc:creator>li Katherine</dc:creator>
  <cp:lastModifiedBy>lenovo</cp:lastModifiedBy>
  <dcterms:modified xsi:type="dcterms:W3CDTF">2022-02-23T04:23:44Z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9FE2ACC3323941E6A9949D262D3583E8</vt:lpwstr>
  </property>
</Properties>
</file>