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5A0" w:rsidRDefault="008925A0">
      <w:pPr>
        <w:pStyle w:val="2"/>
        <w:spacing w:line="240" w:lineRule="exact"/>
      </w:pPr>
      <w:bookmarkStart w:id="0" w:name="_GoBack"/>
      <w:bookmarkEnd w:id="0"/>
    </w:p>
    <w:p w:rsidR="008925A0" w:rsidRDefault="00493342">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中国音乐学院</w:t>
      </w:r>
      <w:r>
        <w:rPr>
          <w:rFonts w:ascii="方正小标宋简体" w:eastAsia="方正小标宋简体" w:hint="eastAsia"/>
          <w:color w:val="000000"/>
          <w:sz w:val="44"/>
          <w:szCs w:val="44"/>
        </w:rPr>
        <w:t>2025</w:t>
      </w:r>
      <w:r>
        <w:rPr>
          <w:rFonts w:ascii="方正小标宋简体" w:eastAsia="方正小标宋简体" w:hint="eastAsia"/>
          <w:color w:val="000000"/>
          <w:sz w:val="44"/>
          <w:szCs w:val="44"/>
        </w:rPr>
        <w:t>年度单位预算信息公开</w:t>
      </w:r>
    </w:p>
    <w:p w:rsidR="008925A0" w:rsidRDefault="008925A0">
      <w:pPr>
        <w:spacing w:line="560" w:lineRule="exact"/>
        <w:jc w:val="center"/>
        <w:rPr>
          <w:rFonts w:ascii="方正小标宋简体" w:eastAsia="方正小标宋简体"/>
          <w:color w:val="000000"/>
          <w:sz w:val="44"/>
          <w:szCs w:val="44"/>
        </w:rPr>
      </w:pPr>
    </w:p>
    <w:p w:rsidR="008925A0" w:rsidRDefault="008925A0">
      <w:pPr>
        <w:spacing w:line="240" w:lineRule="exact"/>
        <w:jc w:val="center"/>
        <w:rPr>
          <w:rFonts w:ascii="方正小标宋简体" w:eastAsia="方正小标宋简体"/>
          <w:color w:val="000000"/>
          <w:sz w:val="32"/>
          <w:szCs w:val="32"/>
        </w:rPr>
      </w:pPr>
    </w:p>
    <w:p w:rsidR="008925A0" w:rsidRDefault="0049334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rsidR="008925A0" w:rsidRDefault="008925A0">
      <w:pPr>
        <w:pStyle w:val="2"/>
        <w:rPr>
          <w:color w:val="000000"/>
        </w:rPr>
      </w:pPr>
    </w:p>
    <w:p w:rsidR="008925A0" w:rsidRDefault="008925A0">
      <w:pPr>
        <w:spacing w:line="240" w:lineRule="exact"/>
        <w:jc w:val="center"/>
        <w:rPr>
          <w:rFonts w:ascii="方正小标宋简体" w:eastAsia="方正小标宋简体"/>
          <w:color w:val="000000"/>
          <w:sz w:val="32"/>
          <w:szCs w:val="32"/>
        </w:rPr>
      </w:pPr>
    </w:p>
    <w:p w:rsidR="008925A0" w:rsidRDefault="00493342">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w:t>
      </w:r>
      <w:r>
        <w:rPr>
          <w:rFonts w:ascii="黑体" w:eastAsia="黑体" w:hAnsi="黑体" w:cs="黑体" w:hint="eastAsia"/>
          <w:color w:val="000000"/>
          <w:sz w:val="32"/>
          <w:szCs w:val="32"/>
        </w:rPr>
        <w:t xml:space="preserve"> 2025</w:t>
      </w:r>
      <w:r>
        <w:rPr>
          <w:rFonts w:ascii="黑体" w:eastAsia="黑体" w:hAnsi="黑体" w:cs="黑体" w:hint="eastAsia"/>
          <w:color w:val="000000"/>
          <w:sz w:val="32"/>
          <w:szCs w:val="32"/>
        </w:rPr>
        <w:t>年度单位预算情况说明</w:t>
      </w:r>
    </w:p>
    <w:p w:rsidR="008925A0" w:rsidRDefault="00493342">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rsidR="008925A0" w:rsidRDefault="0049334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8925A0" w:rsidRDefault="0049334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8925A0" w:rsidRDefault="0049334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8925A0" w:rsidRDefault="0049334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8925A0" w:rsidRDefault="0049334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8925A0" w:rsidRDefault="00493342">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w:t>
      </w:r>
      <w:r>
        <w:rPr>
          <w:rFonts w:ascii="黑体" w:eastAsia="黑体" w:hAnsi="黑体" w:cs="黑体" w:hint="eastAsia"/>
          <w:color w:val="000000"/>
          <w:sz w:val="32"/>
          <w:szCs w:val="32"/>
        </w:rPr>
        <w:t xml:space="preserve"> 2025</w:t>
      </w:r>
      <w:r>
        <w:rPr>
          <w:rFonts w:ascii="黑体" w:eastAsia="黑体" w:hAnsi="黑体" w:cs="黑体" w:hint="eastAsia"/>
          <w:color w:val="000000"/>
          <w:sz w:val="32"/>
          <w:szCs w:val="32"/>
        </w:rPr>
        <w:t>年度单位预算报表</w:t>
      </w:r>
    </w:p>
    <w:p w:rsidR="008925A0" w:rsidRDefault="0049334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8925A0" w:rsidRDefault="00493342">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kern w:val="0"/>
          <w:sz w:val="32"/>
          <w:szCs w:val="32"/>
          <w:lang w:val="zh-CN"/>
        </w:rPr>
        <w:t>二、收入总表</w:t>
      </w:r>
      <w:r>
        <w:rPr>
          <w:rFonts w:ascii="仿宋_GB2312" w:eastAsia="仿宋_GB2312" w:hAnsi="仿宋_GB2312" w:cs="仿宋_GB2312" w:hint="eastAsia"/>
          <w:color w:val="000000"/>
          <w:kern w:val="0"/>
          <w:sz w:val="32"/>
          <w:szCs w:val="32"/>
          <w:lang w:val="zh-CN"/>
        </w:rPr>
        <w:t xml:space="preserve">    </w:t>
      </w:r>
    </w:p>
    <w:p w:rsidR="008925A0" w:rsidRDefault="00493342">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8925A0" w:rsidRDefault="00493342">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8925A0" w:rsidRDefault="00493342">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8925A0" w:rsidRDefault="0049334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8925A0" w:rsidRDefault="00493342">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kern w:val="0"/>
          <w:sz w:val="32"/>
          <w:szCs w:val="32"/>
          <w:lang w:val="zh-CN"/>
        </w:rPr>
        <w:t>七、一般公共预算财政拨款支出表</w:t>
      </w:r>
    </w:p>
    <w:p w:rsidR="008925A0" w:rsidRDefault="00493342">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8925A0" w:rsidRDefault="0049334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8925A0" w:rsidRDefault="0049334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lastRenderedPageBreak/>
        <w:t>十、国有资本经营预算财政拨款支出表</w:t>
      </w:r>
    </w:p>
    <w:p w:rsidR="008925A0" w:rsidRDefault="0049334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十一、财政拨款“三公”经费支出表</w:t>
      </w:r>
    </w:p>
    <w:p w:rsidR="008925A0" w:rsidRDefault="0049334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十二、政府购买服务预算财政拨款明细表</w:t>
      </w:r>
    </w:p>
    <w:p w:rsidR="008925A0" w:rsidRDefault="0049334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8925A0" w:rsidRDefault="008925A0">
      <w:pPr>
        <w:pStyle w:val="2"/>
        <w:rPr>
          <w:color w:val="000000"/>
        </w:rPr>
      </w:pPr>
    </w:p>
    <w:p w:rsidR="008925A0" w:rsidRDefault="008925A0">
      <w:pPr>
        <w:spacing w:line="560" w:lineRule="exact"/>
        <w:jc w:val="center"/>
        <w:rPr>
          <w:rFonts w:ascii="仿宋_GB2312" w:eastAsia="仿宋_GB2312" w:hAnsi="仿宋_GB2312" w:cs="仿宋_GB2312"/>
          <w:color w:val="000000"/>
          <w:sz w:val="36"/>
          <w:szCs w:val="36"/>
        </w:rPr>
      </w:pPr>
    </w:p>
    <w:p w:rsidR="008925A0" w:rsidRDefault="008925A0">
      <w:pPr>
        <w:spacing w:line="560" w:lineRule="exact"/>
        <w:jc w:val="center"/>
        <w:rPr>
          <w:rFonts w:ascii="仿宋_GB2312" w:eastAsia="仿宋_GB2312" w:hAnsi="仿宋_GB2312" w:cs="仿宋_GB2312"/>
          <w:color w:val="000000"/>
          <w:sz w:val="36"/>
          <w:szCs w:val="36"/>
        </w:rPr>
      </w:pPr>
    </w:p>
    <w:p w:rsidR="008925A0" w:rsidRDefault="008925A0">
      <w:pPr>
        <w:spacing w:line="560" w:lineRule="exact"/>
        <w:jc w:val="center"/>
        <w:rPr>
          <w:rFonts w:ascii="仿宋_GB2312" w:eastAsia="仿宋_GB2312" w:hAnsi="仿宋_GB2312" w:cs="仿宋_GB2312"/>
          <w:color w:val="000000"/>
          <w:sz w:val="36"/>
          <w:szCs w:val="36"/>
        </w:rPr>
      </w:pPr>
    </w:p>
    <w:p w:rsidR="008925A0" w:rsidRDefault="008925A0">
      <w:pPr>
        <w:spacing w:line="560" w:lineRule="exact"/>
        <w:jc w:val="center"/>
        <w:rPr>
          <w:rFonts w:ascii="仿宋_GB2312" w:eastAsia="仿宋_GB2312" w:hAnsi="仿宋_GB2312" w:cs="仿宋_GB2312"/>
          <w:color w:val="000000"/>
          <w:sz w:val="36"/>
          <w:szCs w:val="36"/>
        </w:rPr>
      </w:pPr>
    </w:p>
    <w:p w:rsidR="008925A0" w:rsidRDefault="008925A0">
      <w:pPr>
        <w:spacing w:line="560" w:lineRule="exact"/>
        <w:jc w:val="center"/>
        <w:rPr>
          <w:rFonts w:ascii="仿宋_GB2312" w:eastAsia="仿宋_GB2312" w:hAnsi="仿宋_GB2312" w:cs="仿宋_GB2312"/>
          <w:color w:val="000000"/>
          <w:sz w:val="36"/>
          <w:szCs w:val="36"/>
        </w:rPr>
      </w:pPr>
    </w:p>
    <w:p w:rsidR="008925A0" w:rsidRDefault="008925A0">
      <w:pPr>
        <w:spacing w:line="560" w:lineRule="exact"/>
        <w:jc w:val="center"/>
        <w:rPr>
          <w:rFonts w:ascii="仿宋_GB2312" w:eastAsia="仿宋_GB2312" w:hAnsi="仿宋_GB2312" w:cs="仿宋_GB2312"/>
          <w:color w:val="000000"/>
          <w:sz w:val="36"/>
          <w:szCs w:val="36"/>
        </w:rPr>
      </w:pPr>
    </w:p>
    <w:p w:rsidR="008925A0" w:rsidRDefault="008925A0">
      <w:pPr>
        <w:spacing w:line="560" w:lineRule="exact"/>
        <w:jc w:val="center"/>
        <w:rPr>
          <w:rFonts w:ascii="仿宋_GB2312" w:eastAsia="仿宋_GB2312" w:hAnsi="仿宋_GB2312" w:cs="仿宋_GB2312"/>
          <w:color w:val="000000"/>
          <w:sz w:val="36"/>
          <w:szCs w:val="36"/>
        </w:rPr>
      </w:pPr>
    </w:p>
    <w:p w:rsidR="008925A0" w:rsidRDefault="008925A0">
      <w:pPr>
        <w:spacing w:line="560" w:lineRule="exact"/>
        <w:jc w:val="center"/>
        <w:rPr>
          <w:rFonts w:ascii="方正小标宋简体" w:eastAsia="方正小标宋简体"/>
          <w:color w:val="000000"/>
          <w:sz w:val="36"/>
          <w:szCs w:val="36"/>
        </w:rPr>
      </w:pPr>
    </w:p>
    <w:p w:rsidR="008925A0" w:rsidRDefault="008925A0">
      <w:pPr>
        <w:spacing w:line="560" w:lineRule="exact"/>
        <w:jc w:val="center"/>
        <w:rPr>
          <w:rFonts w:ascii="方正小标宋简体" w:eastAsia="方正小标宋简体"/>
          <w:color w:val="000000"/>
          <w:sz w:val="36"/>
          <w:szCs w:val="36"/>
        </w:rPr>
      </w:pPr>
    </w:p>
    <w:p w:rsidR="008925A0" w:rsidRDefault="008925A0">
      <w:pPr>
        <w:pStyle w:val="2"/>
      </w:pPr>
    </w:p>
    <w:p w:rsidR="008925A0" w:rsidRDefault="008925A0"/>
    <w:p w:rsidR="008925A0" w:rsidRDefault="008925A0">
      <w:pPr>
        <w:pStyle w:val="2"/>
      </w:pPr>
    </w:p>
    <w:p w:rsidR="008925A0" w:rsidRDefault="008925A0"/>
    <w:p w:rsidR="008925A0" w:rsidRDefault="00493342">
      <w:pPr>
        <w:rPr>
          <w:rFonts w:ascii="方正小标宋简体" w:eastAsia="方正小标宋简体"/>
          <w:color w:val="000000"/>
          <w:sz w:val="36"/>
          <w:szCs w:val="36"/>
        </w:rPr>
      </w:pPr>
      <w:r>
        <w:rPr>
          <w:rFonts w:ascii="方正小标宋简体" w:eastAsia="方正小标宋简体"/>
          <w:color w:val="000000"/>
          <w:sz w:val="36"/>
          <w:szCs w:val="36"/>
        </w:rPr>
        <w:br w:type="page"/>
      </w:r>
    </w:p>
    <w:p w:rsidR="008925A0" w:rsidRDefault="008925A0">
      <w:pPr>
        <w:pStyle w:val="2"/>
      </w:pPr>
    </w:p>
    <w:p w:rsidR="008925A0" w:rsidRDefault="0049334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w:t>
      </w:r>
      <w:r>
        <w:rPr>
          <w:rFonts w:ascii="方正小标宋简体" w:eastAsia="方正小标宋简体" w:hint="eastAsia"/>
          <w:color w:val="000000"/>
          <w:sz w:val="36"/>
          <w:szCs w:val="36"/>
        </w:rPr>
        <w:t xml:space="preserve">  2025</w:t>
      </w:r>
      <w:r>
        <w:rPr>
          <w:rFonts w:ascii="方正小标宋简体" w:eastAsia="方正小标宋简体" w:hint="eastAsia"/>
          <w:color w:val="000000"/>
          <w:sz w:val="36"/>
          <w:szCs w:val="36"/>
        </w:rPr>
        <w:t>年度单位预算情况说明</w:t>
      </w:r>
    </w:p>
    <w:p w:rsidR="008925A0" w:rsidRDefault="0049334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8925A0" w:rsidRDefault="0049334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8925A0" w:rsidRDefault="00493342">
      <w:pPr>
        <w:spacing w:line="560" w:lineRule="exact"/>
        <w:ind w:firstLine="555"/>
        <w:rPr>
          <w:rFonts w:ascii="仿宋_GB2312" w:eastAsia="仿宋_GB2312"/>
          <w:sz w:val="32"/>
          <w:szCs w:val="32"/>
        </w:rPr>
      </w:pPr>
      <w:r>
        <w:rPr>
          <w:rFonts w:ascii="仿宋_GB2312" w:eastAsia="仿宋_GB2312" w:hint="eastAsia"/>
          <w:sz w:val="32"/>
          <w:szCs w:val="32"/>
        </w:rPr>
        <w:t>中国音乐学院为</w:t>
      </w:r>
      <w:r w:rsidRPr="00CC02B9">
        <w:rPr>
          <w:rFonts w:ascii="仿宋_GB2312" w:eastAsia="仿宋_GB2312" w:hint="eastAsia"/>
          <w:sz w:val="32"/>
          <w:szCs w:val="32"/>
        </w:rPr>
        <w:t>公益二类</w:t>
      </w:r>
      <w:r>
        <w:rPr>
          <w:rFonts w:ascii="仿宋_GB2312" w:eastAsia="仿宋_GB2312" w:hint="eastAsia"/>
          <w:sz w:val="32"/>
          <w:szCs w:val="32"/>
        </w:rPr>
        <w:t>事业单位，主要职责为：坚持党的领导，坚持党的领导，坚持社会主义办学方向，坚守弘扬中华优秀传统音乐文化、发展社会主义民族新音乐的办学初心，以“承国学、扬国韵、育国器、强国音”为办学理念，以“仁爱、诚信、博学、精艺”为校训，以建设中国特色世界一流高等音乐学府为办学目标，倡导和建设“中国乐派”。</w:t>
      </w:r>
    </w:p>
    <w:p w:rsidR="008925A0" w:rsidRDefault="00493342">
      <w:pPr>
        <w:spacing w:line="560" w:lineRule="exact"/>
        <w:ind w:firstLine="555"/>
        <w:rPr>
          <w:rFonts w:ascii="仿宋_GB2312" w:eastAsia="仿宋_GB2312"/>
          <w:sz w:val="32"/>
          <w:szCs w:val="32"/>
        </w:rPr>
      </w:pPr>
      <w:r>
        <w:rPr>
          <w:rFonts w:ascii="仿宋_GB2312" w:eastAsia="仿宋_GB2312" w:hint="eastAsia"/>
          <w:sz w:val="32"/>
          <w:szCs w:val="32"/>
        </w:rPr>
        <w:t>中国音乐学院致力于构建和完善中国音乐的学科体系、学术体系和话语体系，学科建设水平处于全国领先地位。学校拥有艺术学一级学科博士点、音乐专业类别博士点，建有博士后科研流动站，是“接受中国政府奖学金来华留学生院校”。教育教学覆</w:t>
      </w:r>
      <w:r>
        <w:rPr>
          <w:rFonts w:ascii="仿宋_GB2312" w:eastAsia="仿宋_GB2312" w:hint="eastAsia"/>
          <w:sz w:val="32"/>
          <w:szCs w:val="32"/>
        </w:rPr>
        <w:t>盖研究生、本科、附中（预科）三个层次，构成集音乐学、作曲与作曲技术理论、音乐表演、音乐教育、艺术管理为一体的全方位学科专业布局。学校设有音乐学系</w:t>
      </w:r>
      <w:r>
        <w:rPr>
          <w:rFonts w:ascii="仿宋_GB2312" w:eastAsia="仿宋_GB2312" w:hint="eastAsia"/>
          <w:sz w:val="32"/>
          <w:szCs w:val="32"/>
        </w:rPr>
        <w:t>(</w:t>
      </w:r>
      <w:r>
        <w:rPr>
          <w:rFonts w:ascii="仿宋_GB2312" w:eastAsia="仿宋_GB2312" w:hint="eastAsia"/>
          <w:sz w:val="32"/>
          <w:szCs w:val="32"/>
        </w:rPr>
        <w:t>中国音乐理论研究院）、作曲系、指挥系、声乐歌剧系</w:t>
      </w:r>
      <w:r>
        <w:rPr>
          <w:rFonts w:ascii="仿宋_GB2312" w:eastAsia="仿宋_GB2312" w:hint="eastAsia"/>
          <w:sz w:val="32"/>
          <w:szCs w:val="32"/>
        </w:rPr>
        <w:t>(</w:t>
      </w:r>
      <w:r>
        <w:rPr>
          <w:rFonts w:ascii="仿宋_GB2312" w:eastAsia="仿宋_GB2312" w:hint="eastAsia"/>
          <w:sz w:val="32"/>
          <w:szCs w:val="32"/>
        </w:rPr>
        <w:t>中国声乐艺术研究院</w:t>
      </w:r>
      <w:r>
        <w:rPr>
          <w:rFonts w:ascii="仿宋_GB2312" w:eastAsia="仿宋_GB2312" w:hint="eastAsia"/>
          <w:sz w:val="32"/>
          <w:szCs w:val="32"/>
        </w:rPr>
        <w:t>)</w:t>
      </w:r>
      <w:r>
        <w:rPr>
          <w:rFonts w:ascii="仿宋_GB2312" w:eastAsia="仿宋_GB2312" w:hint="eastAsia"/>
          <w:sz w:val="32"/>
          <w:szCs w:val="32"/>
        </w:rPr>
        <w:t>、国乐系、管弦系、钢琴系、艺术管理系、教育学院、思想政治理论教学部、基础教学部、附属中学等教学单位，形成以中国音乐理论、中国音乐创作、中国音乐表演及音乐教育多维一体的教学体系。</w:t>
      </w:r>
    </w:p>
    <w:p w:rsidR="008925A0" w:rsidRDefault="00493342">
      <w:pPr>
        <w:spacing w:line="560" w:lineRule="exact"/>
        <w:ind w:firstLineChars="200" w:firstLine="640"/>
        <w:rPr>
          <w:rFonts w:ascii="仿宋_GB2312" w:eastAsia="仿宋_GB2312"/>
          <w:sz w:val="32"/>
          <w:szCs w:val="32"/>
        </w:rPr>
      </w:pPr>
      <w:r>
        <w:rPr>
          <w:rFonts w:ascii="楷体_GB2312" w:eastAsia="楷体_GB2312" w:hint="eastAsia"/>
          <w:color w:val="000000"/>
          <w:sz w:val="32"/>
          <w:szCs w:val="32"/>
        </w:rPr>
        <w:t>（二）机构设置情况</w:t>
      </w:r>
    </w:p>
    <w:p w:rsidR="008925A0" w:rsidRDefault="00493342">
      <w:pPr>
        <w:spacing w:line="560" w:lineRule="exact"/>
        <w:ind w:firstLine="555"/>
        <w:rPr>
          <w:rFonts w:ascii="仿宋_GB2312" w:eastAsia="仿宋_GB2312"/>
          <w:sz w:val="32"/>
          <w:szCs w:val="32"/>
        </w:rPr>
      </w:pPr>
      <w:r>
        <w:rPr>
          <w:rFonts w:ascii="仿宋_GB2312" w:eastAsia="仿宋_GB2312" w:hint="eastAsia"/>
          <w:sz w:val="32"/>
          <w:szCs w:val="32"/>
        </w:rPr>
        <w:t>中国音乐学院内设</w:t>
      </w:r>
      <w:r>
        <w:rPr>
          <w:rFonts w:ascii="仿宋_GB2312" w:eastAsia="仿宋_GB2312"/>
          <w:sz w:val="32"/>
          <w:szCs w:val="32"/>
        </w:rPr>
        <w:t>35</w:t>
      </w:r>
      <w:r>
        <w:rPr>
          <w:rFonts w:ascii="仿宋_GB2312" w:eastAsia="仿宋_GB2312" w:hint="eastAsia"/>
          <w:sz w:val="32"/>
          <w:szCs w:val="32"/>
        </w:rPr>
        <w:t>个机构，分别为：党院办公室、党</w:t>
      </w:r>
      <w:r>
        <w:rPr>
          <w:rFonts w:ascii="仿宋_GB2312" w:eastAsia="仿宋_GB2312" w:hint="eastAsia"/>
          <w:sz w:val="32"/>
          <w:szCs w:val="32"/>
        </w:rPr>
        <w:lastRenderedPageBreak/>
        <w:t>委巡察工作办公室；党委组织部、党委统战部；党委宣</w:t>
      </w:r>
      <w:r>
        <w:rPr>
          <w:rFonts w:ascii="仿宋_GB2312" w:eastAsia="仿宋_GB2312" w:hint="eastAsia"/>
          <w:sz w:val="32"/>
          <w:szCs w:val="32"/>
        </w:rPr>
        <w:t>传部；纪检监察办公室；党委学生工作部（处）、党委研究生工作部、党委武装部；党委保卫部（处）；党委</w:t>
      </w:r>
      <w:r>
        <w:rPr>
          <w:rFonts w:ascii="仿宋_GB2312" w:eastAsia="仿宋_GB2312"/>
          <w:sz w:val="32"/>
          <w:szCs w:val="32"/>
        </w:rPr>
        <w:t>离退休工作部</w:t>
      </w:r>
      <w:r>
        <w:rPr>
          <w:rFonts w:ascii="仿宋_GB2312" w:eastAsia="仿宋_GB2312" w:hint="eastAsia"/>
          <w:sz w:val="32"/>
          <w:szCs w:val="32"/>
        </w:rPr>
        <w:t>（处）；</w:t>
      </w:r>
      <w:r>
        <w:rPr>
          <w:rFonts w:ascii="仿宋_GB2312" w:eastAsia="仿宋_GB2312"/>
          <w:sz w:val="32"/>
          <w:szCs w:val="32"/>
        </w:rPr>
        <w:t>工会</w:t>
      </w:r>
      <w:r>
        <w:rPr>
          <w:rFonts w:ascii="仿宋_GB2312" w:eastAsia="仿宋_GB2312" w:hint="eastAsia"/>
          <w:sz w:val="32"/>
          <w:szCs w:val="32"/>
        </w:rPr>
        <w:t>；</w:t>
      </w:r>
      <w:r>
        <w:rPr>
          <w:rFonts w:ascii="仿宋_GB2312" w:eastAsia="仿宋_GB2312"/>
          <w:sz w:val="32"/>
          <w:szCs w:val="32"/>
        </w:rPr>
        <w:t>团委</w:t>
      </w:r>
      <w:r>
        <w:rPr>
          <w:rFonts w:ascii="仿宋_GB2312" w:eastAsia="仿宋_GB2312" w:hint="eastAsia"/>
          <w:sz w:val="32"/>
          <w:szCs w:val="32"/>
        </w:rPr>
        <w:t>（副处级）；教务处；科研处；研究生院；国际交流合作处（港澳台事务办公室）</w:t>
      </w:r>
      <w:r>
        <w:rPr>
          <w:rFonts w:ascii="仿宋_GB2312" w:eastAsia="仿宋_GB2312" w:hint="eastAsia"/>
          <w:sz w:val="32"/>
          <w:szCs w:val="32"/>
        </w:rPr>
        <w:t>;</w:t>
      </w:r>
      <w:r>
        <w:rPr>
          <w:rFonts w:ascii="仿宋_GB2312" w:eastAsia="仿宋_GB2312" w:hint="eastAsia"/>
          <w:sz w:val="32"/>
          <w:szCs w:val="32"/>
        </w:rPr>
        <w:t>人事处、</w:t>
      </w:r>
      <w:r>
        <w:rPr>
          <w:rFonts w:ascii="仿宋_GB2312" w:eastAsia="仿宋_GB2312"/>
          <w:sz w:val="32"/>
          <w:szCs w:val="32"/>
        </w:rPr>
        <w:t>党委教师工作部</w:t>
      </w:r>
      <w:r>
        <w:rPr>
          <w:rFonts w:ascii="仿宋_GB2312" w:eastAsia="仿宋_GB2312" w:hint="eastAsia"/>
          <w:sz w:val="32"/>
          <w:szCs w:val="32"/>
        </w:rPr>
        <w:t>；财务处；审计处；国有资产</w:t>
      </w:r>
      <w:r>
        <w:rPr>
          <w:rFonts w:ascii="仿宋_GB2312" w:eastAsia="仿宋_GB2312"/>
          <w:sz w:val="32"/>
          <w:szCs w:val="32"/>
        </w:rPr>
        <w:t>管理处</w:t>
      </w:r>
      <w:r>
        <w:rPr>
          <w:rFonts w:ascii="仿宋_GB2312" w:eastAsia="仿宋_GB2312" w:hint="eastAsia"/>
          <w:sz w:val="32"/>
          <w:szCs w:val="32"/>
        </w:rPr>
        <w:t>；后勤</w:t>
      </w:r>
      <w:r>
        <w:rPr>
          <w:rFonts w:ascii="仿宋_GB2312" w:eastAsia="仿宋_GB2312"/>
          <w:sz w:val="32"/>
          <w:szCs w:val="32"/>
        </w:rPr>
        <w:t>与基建处；</w:t>
      </w:r>
      <w:r>
        <w:rPr>
          <w:rFonts w:ascii="仿宋_GB2312" w:eastAsia="仿宋_GB2312" w:hint="eastAsia"/>
          <w:sz w:val="32"/>
          <w:szCs w:val="32"/>
        </w:rPr>
        <w:t>作曲系；音乐学系、中国音乐理论研究院；指挥系；声乐歌剧系、中国声乐艺术研究院；国乐系；管弦系；钢琴系；艺术管理系；教育学院；思想政治理论教学部、基础教学部；附中；图书馆；中国</w:t>
      </w:r>
      <w:r>
        <w:rPr>
          <w:rFonts w:ascii="仿宋_GB2312" w:eastAsia="仿宋_GB2312"/>
          <w:sz w:val="32"/>
          <w:szCs w:val="32"/>
        </w:rPr>
        <w:t>乐派研究院</w:t>
      </w:r>
      <w:r>
        <w:rPr>
          <w:rFonts w:ascii="仿宋_GB2312" w:eastAsia="仿宋_GB2312" w:hint="eastAsia"/>
          <w:sz w:val="32"/>
          <w:szCs w:val="32"/>
        </w:rPr>
        <w:t>；学报</w:t>
      </w:r>
      <w:r>
        <w:rPr>
          <w:rFonts w:ascii="仿宋_GB2312" w:eastAsia="仿宋_GB2312"/>
          <w:sz w:val="32"/>
          <w:szCs w:val="32"/>
        </w:rPr>
        <w:t>编辑部；</w:t>
      </w:r>
      <w:r>
        <w:rPr>
          <w:rFonts w:ascii="仿宋_GB2312" w:eastAsia="仿宋_GB2312" w:hint="eastAsia"/>
          <w:sz w:val="32"/>
          <w:szCs w:val="32"/>
        </w:rPr>
        <w:t>网络信息中心；考级</w:t>
      </w:r>
      <w:r>
        <w:rPr>
          <w:rFonts w:ascii="仿宋_GB2312" w:eastAsia="仿宋_GB2312"/>
          <w:sz w:val="32"/>
          <w:szCs w:val="32"/>
        </w:rPr>
        <w:t>艺术中心</w:t>
      </w:r>
      <w:r>
        <w:rPr>
          <w:rFonts w:ascii="仿宋_GB2312" w:eastAsia="仿宋_GB2312" w:hint="eastAsia"/>
          <w:sz w:val="32"/>
          <w:szCs w:val="32"/>
        </w:rPr>
        <w:t>、</w:t>
      </w:r>
      <w:r>
        <w:rPr>
          <w:rFonts w:ascii="仿宋_GB2312" w:eastAsia="仿宋_GB2312"/>
          <w:sz w:val="32"/>
          <w:szCs w:val="32"/>
        </w:rPr>
        <w:t>美育中心；</w:t>
      </w:r>
      <w:r>
        <w:rPr>
          <w:rFonts w:ascii="仿宋_GB2312" w:eastAsia="仿宋_GB2312" w:hint="eastAsia"/>
          <w:sz w:val="32"/>
          <w:szCs w:val="32"/>
        </w:rPr>
        <w:t>艺术实</w:t>
      </w:r>
      <w:r>
        <w:rPr>
          <w:rFonts w:ascii="仿宋_GB2312" w:eastAsia="仿宋_GB2312" w:hint="eastAsia"/>
          <w:sz w:val="32"/>
          <w:szCs w:val="32"/>
        </w:rPr>
        <w:t>践中心</w:t>
      </w:r>
      <w:r>
        <w:rPr>
          <w:rFonts w:ascii="仿宋_GB2312" w:eastAsia="仿宋_GB2312"/>
          <w:sz w:val="32"/>
          <w:szCs w:val="32"/>
        </w:rPr>
        <w:t>。</w:t>
      </w:r>
    </w:p>
    <w:p w:rsidR="008925A0" w:rsidRDefault="0049334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中国音乐学院行政编制</w:t>
      </w:r>
      <w:r>
        <w:rPr>
          <w:rFonts w:ascii="仿宋_GB2312" w:eastAsia="仿宋_GB2312" w:hint="eastAsia"/>
          <w:sz w:val="32"/>
          <w:szCs w:val="32"/>
        </w:rPr>
        <w:t>0</w:t>
      </w:r>
      <w:r>
        <w:rPr>
          <w:rFonts w:ascii="仿宋_GB2312" w:eastAsia="仿宋_GB2312" w:hint="eastAsia"/>
          <w:sz w:val="32"/>
          <w:szCs w:val="32"/>
        </w:rPr>
        <w:t>人，实际</w:t>
      </w:r>
      <w:r>
        <w:rPr>
          <w:rFonts w:ascii="仿宋_GB2312" w:eastAsia="仿宋_GB2312" w:hint="eastAsia"/>
          <w:sz w:val="32"/>
          <w:szCs w:val="32"/>
        </w:rPr>
        <w:t>0</w:t>
      </w:r>
      <w:r>
        <w:rPr>
          <w:rFonts w:ascii="仿宋_GB2312" w:eastAsia="仿宋_GB2312" w:hint="eastAsia"/>
          <w:sz w:val="32"/>
          <w:szCs w:val="32"/>
        </w:rPr>
        <w:t>人；事业编制</w:t>
      </w:r>
      <w:r>
        <w:rPr>
          <w:rFonts w:ascii="仿宋_GB2312" w:eastAsia="仿宋_GB2312" w:hint="eastAsia"/>
          <w:sz w:val="32"/>
          <w:szCs w:val="32"/>
        </w:rPr>
        <w:t>564</w:t>
      </w:r>
      <w:r>
        <w:rPr>
          <w:rFonts w:ascii="仿宋_GB2312" w:eastAsia="仿宋_GB2312" w:hint="eastAsia"/>
          <w:sz w:val="32"/>
          <w:szCs w:val="32"/>
        </w:rPr>
        <w:t>人，实际</w:t>
      </w:r>
      <w:r>
        <w:rPr>
          <w:rFonts w:ascii="仿宋_GB2312" w:eastAsia="仿宋_GB2312" w:hint="eastAsia"/>
          <w:sz w:val="32"/>
          <w:szCs w:val="32"/>
        </w:rPr>
        <w:t>483</w:t>
      </w:r>
      <w:r>
        <w:rPr>
          <w:rFonts w:ascii="仿宋_GB2312" w:eastAsia="仿宋_GB2312" w:hint="eastAsia"/>
          <w:sz w:val="32"/>
          <w:szCs w:val="32"/>
        </w:rPr>
        <w:t>人。聘用人员（其他聘用人员</w:t>
      </w:r>
      <w:r>
        <w:rPr>
          <w:rFonts w:ascii="仿宋_GB2312" w:eastAsia="仿宋_GB2312"/>
          <w:sz w:val="32"/>
          <w:szCs w:val="32"/>
        </w:rPr>
        <w:t>—</w:t>
      </w:r>
      <w:r>
        <w:rPr>
          <w:rFonts w:ascii="仿宋_GB2312" w:eastAsia="仿宋_GB2312" w:hint="eastAsia"/>
          <w:sz w:val="32"/>
          <w:szCs w:val="32"/>
        </w:rPr>
        <w:t>临时工）</w:t>
      </w:r>
      <w:r>
        <w:rPr>
          <w:rFonts w:ascii="仿宋_GB2312" w:eastAsia="仿宋_GB2312" w:hint="eastAsia"/>
          <w:sz w:val="32"/>
          <w:szCs w:val="32"/>
        </w:rPr>
        <w:t>0</w:t>
      </w:r>
      <w:r>
        <w:rPr>
          <w:rFonts w:ascii="仿宋_GB2312" w:eastAsia="仿宋_GB2312" w:hint="eastAsia"/>
          <w:sz w:val="32"/>
          <w:szCs w:val="32"/>
        </w:rPr>
        <w:t>人。离退休人员</w:t>
      </w:r>
      <w:r>
        <w:rPr>
          <w:rFonts w:ascii="仿宋_GB2312" w:eastAsia="仿宋_GB2312" w:hint="eastAsia"/>
          <w:sz w:val="32"/>
          <w:szCs w:val="32"/>
        </w:rPr>
        <w:t>341</w:t>
      </w:r>
      <w:r>
        <w:rPr>
          <w:rFonts w:ascii="仿宋_GB2312" w:eastAsia="仿宋_GB2312" w:hint="eastAsia"/>
          <w:sz w:val="32"/>
          <w:szCs w:val="32"/>
        </w:rPr>
        <w:t>人，其中：离休</w:t>
      </w:r>
      <w:r>
        <w:rPr>
          <w:rFonts w:ascii="仿宋_GB2312" w:eastAsia="仿宋_GB2312" w:hint="eastAsia"/>
          <w:sz w:val="32"/>
          <w:szCs w:val="32"/>
        </w:rPr>
        <w:t>10</w:t>
      </w:r>
      <w:r>
        <w:rPr>
          <w:rFonts w:ascii="仿宋_GB2312" w:eastAsia="仿宋_GB2312" w:hint="eastAsia"/>
          <w:sz w:val="32"/>
          <w:szCs w:val="32"/>
        </w:rPr>
        <w:t>人，退休</w:t>
      </w:r>
      <w:r>
        <w:rPr>
          <w:rFonts w:ascii="仿宋_GB2312" w:eastAsia="仿宋_GB2312" w:hint="eastAsia"/>
          <w:sz w:val="32"/>
          <w:szCs w:val="32"/>
        </w:rPr>
        <w:t>33</w:t>
      </w:r>
      <w:r>
        <w:rPr>
          <w:rFonts w:ascii="仿宋_GB2312" w:eastAsia="仿宋_GB2312"/>
          <w:sz w:val="32"/>
          <w:szCs w:val="32"/>
        </w:rPr>
        <w:t>1</w:t>
      </w:r>
      <w:r>
        <w:rPr>
          <w:rFonts w:ascii="仿宋_GB2312" w:eastAsia="仿宋_GB2312" w:hint="eastAsia"/>
          <w:sz w:val="32"/>
          <w:szCs w:val="32"/>
        </w:rPr>
        <w:t>人。</w:t>
      </w:r>
    </w:p>
    <w:p w:rsidR="008925A0" w:rsidRDefault="00493342">
      <w:pPr>
        <w:spacing w:line="560" w:lineRule="exact"/>
        <w:ind w:firstLineChars="200" w:firstLine="640"/>
        <w:rPr>
          <w:rFonts w:ascii="仿宋_GB2312" w:eastAsia="仿宋_GB2312"/>
          <w:color w:val="1F3864"/>
          <w:sz w:val="24"/>
        </w:rPr>
      </w:pPr>
      <w:r>
        <w:rPr>
          <w:rFonts w:ascii="黑体" w:eastAsia="黑体" w:hint="eastAsia"/>
          <w:color w:val="000000"/>
          <w:sz w:val="32"/>
          <w:szCs w:val="32"/>
        </w:rPr>
        <w:t>二、收入预算情况说明</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年度收入预算</w:t>
      </w:r>
      <w:r>
        <w:rPr>
          <w:rFonts w:ascii="仿宋_GB2312" w:eastAsia="仿宋_GB2312" w:hint="eastAsia"/>
          <w:sz w:val="32"/>
          <w:szCs w:val="32"/>
        </w:rPr>
        <w:t>128934.43</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108832.83</w:t>
      </w:r>
      <w:r>
        <w:rPr>
          <w:rFonts w:ascii="仿宋_GB2312" w:eastAsia="仿宋_GB2312" w:hint="eastAsia"/>
          <w:sz w:val="32"/>
          <w:szCs w:val="32"/>
        </w:rPr>
        <w:t>万元增加</w:t>
      </w:r>
      <w:r>
        <w:rPr>
          <w:rFonts w:ascii="仿宋_GB2312" w:eastAsia="仿宋_GB2312"/>
          <w:sz w:val="32"/>
          <w:szCs w:val="32"/>
        </w:rPr>
        <w:t>2010</w:t>
      </w:r>
      <w:r>
        <w:rPr>
          <w:rFonts w:ascii="仿宋_GB2312" w:eastAsia="仿宋_GB2312" w:hint="eastAsia"/>
          <w:sz w:val="32"/>
          <w:szCs w:val="32"/>
        </w:rPr>
        <w:t>1.60</w:t>
      </w:r>
      <w:r>
        <w:rPr>
          <w:rFonts w:ascii="仿宋_GB2312" w:eastAsia="仿宋_GB2312" w:hint="eastAsia"/>
          <w:sz w:val="32"/>
          <w:szCs w:val="32"/>
        </w:rPr>
        <w:t>万元，增长</w:t>
      </w:r>
      <w:r>
        <w:rPr>
          <w:rFonts w:ascii="仿宋_GB2312" w:eastAsia="仿宋_GB2312" w:hint="eastAsia"/>
          <w:sz w:val="32"/>
          <w:szCs w:val="32"/>
        </w:rPr>
        <w:t>18.</w:t>
      </w:r>
      <w:r>
        <w:rPr>
          <w:rFonts w:ascii="仿宋_GB2312" w:eastAsia="仿宋_GB2312"/>
          <w:sz w:val="32"/>
          <w:szCs w:val="32"/>
        </w:rPr>
        <w:t>4</w:t>
      </w:r>
      <w:r>
        <w:rPr>
          <w:rFonts w:ascii="仿宋_GB2312" w:eastAsia="仿宋_GB2312" w:hint="eastAsia"/>
          <w:sz w:val="32"/>
          <w:szCs w:val="32"/>
        </w:rPr>
        <w:t>7%</w:t>
      </w:r>
      <w:r>
        <w:rPr>
          <w:rFonts w:ascii="仿宋_GB2312" w:eastAsia="仿宋_GB2312" w:hint="eastAsia"/>
          <w:sz w:val="32"/>
          <w:szCs w:val="32"/>
        </w:rPr>
        <w:t>。主要原因一是</w:t>
      </w:r>
      <w:r>
        <w:rPr>
          <w:rFonts w:ascii="仿宋_GB2312" w:eastAsia="仿宋_GB2312" w:hint="eastAsia"/>
          <w:sz w:val="32"/>
          <w:szCs w:val="32"/>
        </w:rPr>
        <w:t>非学历培训等业务降本增效，教育</w:t>
      </w:r>
      <w:r>
        <w:rPr>
          <w:rFonts w:ascii="仿宋_GB2312" w:eastAsia="仿宋_GB2312" w:hint="eastAsia"/>
          <w:sz w:val="32"/>
          <w:szCs w:val="32"/>
        </w:rPr>
        <w:t>事业收入预算</w:t>
      </w:r>
      <w:r>
        <w:rPr>
          <w:rFonts w:ascii="仿宋_GB2312" w:eastAsia="仿宋_GB2312" w:hint="eastAsia"/>
          <w:sz w:val="32"/>
          <w:szCs w:val="32"/>
        </w:rPr>
        <w:t>有所增加</w:t>
      </w:r>
      <w:r>
        <w:rPr>
          <w:rFonts w:ascii="仿宋_GB2312" w:eastAsia="仿宋_GB2312" w:hint="eastAsia"/>
          <w:sz w:val="32"/>
          <w:szCs w:val="32"/>
        </w:rPr>
        <w:t>，二是</w:t>
      </w:r>
      <w:r>
        <w:rPr>
          <w:rFonts w:ascii="仿宋_GB2312" w:eastAsia="仿宋_GB2312" w:hint="eastAsia"/>
          <w:sz w:val="32"/>
          <w:szCs w:val="32"/>
        </w:rPr>
        <w:t>按照全口径预算管理要求，将上年结转结余全部纳入预算管理</w:t>
      </w:r>
      <w:r>
        <w:rPr>
          <w:rFonts w:ascii="仿宋_GB2312" w:eastAsia="仿宋_GB2312" w:hint="eastAsia"/>
          <w:sz w:val="32"/>
          <w:szCs w:val="32"/>
        </w:rPr>
        <w:t>。</w:t>
      </w:r>
    </w:p>
    <w:p w:rsidR="008925A0" w:rsidRDefault="00493342">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仿宋_GB2312" w:eastAsia="仿宋_GB2312"/>
          <w:sz w:val="32"/>
          <w:szCs w:val="32"/>
        </w:rPr>
        <w:t>28728.67</w:t>
      </w:r>
      <w:r>
        <w:rPr>
          <w:rFonts w:ascii="楷体_GB2312" w:eastAsia="楷体_GB2312" w:hint="eastAsia"/>
          <w:sz w:val="32"/>
          <w:szCs w:val="32"/>
        </w:rPr>
        <w:t>万元</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一般公共预算拨款收入</w:t>
      </w:r>
      <w:r>
        <w:rPr>
          <w:rFonts w:ascii="仿宋_GB2312" w:eastAsia="仿宋_GB2312"/>
          <w:sz w:val="32"/>
          <w:szCs w:val="32"/>
        </w:rPr>
        <w:t>28728.67</w:t>
      </w:r>
      <w:r>
        <w:rPr>
          <w:rFonts w:ascii="仿宋_GB2312" w:eastAsia="仿宋_GB2312" w:hint="eastAsia"/>
          <w:sz w:val="32"/>
          <w:szCs w:val="32"/>
        </w:rPr>
        <w:t>万元。</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政府性基金预算拨款收入</w:t>
      </w:r>
      <w:r>
        <w:rPr>
          <w:rFonts w:ascii="仿宋_GB2312" w:eastAsia="仿宋_GB2312" w:hint="eastAsia"/>
          <w:sz w:val="32"/>
          <w:szCs w:val="32"/>
        </w:rPr>
        <w:t>0</w:t>
      </w:r>
      <w:r>
        <w:rPr>
          <w:rFonts w:ascii="仿宋_GB2312" w:eastAsia="仿宋_GB2312" w:hint="eastAsia"/>
          <w:sz w:val="32"/>
          <w:szCs w:val="32"/>
        </w:rPr>
        <w:t>万元。</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3.</w:t>
      </w:r>
      <w:r>
        <w:rPr>
          <w:rFonts w:ascii="仿宋_GB2312" w:eastAsia="仿宋_GB2312" w:hint="eastAsia"/>
          <w:sz w:val="32"/>
          <w:szCs w:val="32"/>
        </w:rPr>
        <w:t>国有资本经营预算拨款收入</w:t>
      </w:r>
      <w:r>
        <w:rPr>
          <w:rFonts w:ascii="仿宋_GB2312" w:eastAsia="仿宋_GB2312" w:hint="eastAsia"/>
          <w:sz w:val="32"/>
          <w:szCs w:val="32"/>
        </w:rPr>
        <w:t>0</w:t>
      </w:r>
      <w:r>
        <w:rPr>
          <w:rFonts w:ascii="仿宋_GB2312" w:eastAsia="仿宋_GB2312" w:hint="eastAsia"/>
          <w:sz w:val="32"/>
          <w:szCs w:val="32"/>
        </w:rPr>
        <w:t>万元。</w:t>
      </w:r>
    </w:p>
    <w:p w:rsidR="008925A0" w:rsidRDefault="00493342">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仿宋_GB2312" w:eastAsia="仿宋_GB2312" w:hint="eastAsia"/>
          <w:sz w:val="32"/>
          <w:szCs w:val="32"/>
        </w:rPr>
        <w:t>29796.00</w:t>
      </w:r>
      <w:r>
        <w:rPr>
          <w:rFonts w:ascii="楷体_GB2312" w:eastAsia="楷体_GB2312" w:hint="eastAsia"/>
          <w:sz w:val="32"/>
          <w:szCs w:val="32"/>
        </w:rPr>
        <w:t>万元</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财政专户管理资金收入</w:t>
      </w:r>
      <w:r>
        <w:rPr>
          <w:rFonts w:ascii="仿宋_GB2312" w:eastAsia="仿宋_GB2312" w:hint="eastAsia"/>
          <w:sz w:val="32"/>
          <w:szCs w:val="32"/>
        </w:rPr>
        <w:t>3336.00</w:t>
      </w:r>
      <w:r>
        <w:rPr>
          <w:rFonts w:ascii="仿宋_GB2312" w:eastAsia="仿宋_GB2312" w:hint="eastAsia"/>
          <w:sz w:val="32"/>
          <w:szCs w:val="32"/>
        </w:rPr>
        <w:t>万元。</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事业收入</w:t>
      </w:r>
      <w:r>
        <w:rPr>
          <w:rFonts w:ascii="仿宋_GB2312" w:eastAsia="仿宋_GB2312" w:hint="eastAsia"/>
          <w:sz w:val="32"/>
          <w:szCs w:val="32"/>
        </w:rPr>
        <w:t>25400.00</w:t>
      </w:r>
      <w:r>
        <w:rPr>
          <w:rFonts w:ascii="仿宋_GB2312" w:eastAsia="仿宋_GB2312" w:hint="eastAsia"/>
          <w:sz w:val="32"/>
          <w:szCs w:val="32"/>
        </w:rPr>
        <w:t>万元。</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上级补助收入</w:t>
      </w:r>
      <w:r>
        <w:rPr>
          <w:rFonts w:ascii="仿宋_GB2312" w:eastAsia="仿宋_GB2312" w:hint="eastAsia"/>
          <w:sz w:val="32"/>
          <w:szCs w:val="32"/>
        </w:rPr>
        <w:t>0</w:t>
      </w:r>
      <w:r>
        <w:rPr>
          <w:rFonts w:ascii="仿宋_GB2312" w:eastAsia="仿宋_GB2312" w:hint="eastAsia"/>
          <w:sz w:val="32"/>
          <w:szCs w:val="32"/>
        </w:rPr>
        <w:t>万元。</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附属单位上缴收入</w:t>
      </w:r>
      <w:r>
        <w:rPr>
          <w:rFonts w:ascii="仿宋_GB2312" w:eastAsia="仿宋_GB2312" w:hint="eastAsia"/>
          <w:sz w:val="32"/>
          <w:szCs w:val="32"/>
        </w:rPr>
        <w:t>0</w:t>
      </w:r>
      <w:r>
        <w:rPr>
          <w:rFonts w:ascii="仿宋_GB2312" w:eastAsia="仿宋_GB2312" w:hint="eastAsia"/>
          <w:sz w:val="32"/>
          <w:szCs w:val="32"/>
        </w:rPr>
        <w:t>万元。</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事业单位经营收入</w:t>
      </w:r>
      <w:r>
        <w:rPr>
          <w:rFonts w:ascii="仿宋_GB2312" w:eastAsia="仿宋_GB2312" w:hint="eastAsia"/>
          <w:sz w:val="32"/>
          <w:szCs w:val="32"/>
        </w:rPr>
        <w:t>300.00</w:t>
      </w:r>
      <w:r>
        <w:rPr>
          <w:rFonts w:ascii="仿宋_GB2312" w:eastAsia="仿宋_GB2312" w:hint="eastAsia"/>
          <w:sz w:val="32"/>
          <w:szCs w:val="32"/>
        </w:rPr>
        <w:t>万元。</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其他收入</w:t>
      </w:r>
      <w:r>
        <w:rPr>
          <w:rFonts w:ascii="仿宋_GB2312" w:eastAsia="仿宋_GB2312" w:hint="eastAsia"/>
          <w:sz w:val="32"/>
          <w:szCs w:val="32"/>
        </w:rPr>
        <w:t>760.00</w:t>
      </w:r>
      <w:r>
        <w:rPr>
          <w:rFonts w:ascii="仿宋_GB2312" w:eastAsia="仿宋_GB2312" w:hint="eastAsia"/>
          <w:sz w:val="32"/>
          <w:szCs w:val="32"/>
        </w:rPr>
        <w:t>万元。</w:t>
      </w:r>
    </w:p>
    <w:p w:rsidR="008925A0" w:rsidRDefault="00493342">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楷体_GB2312" w:eastAsia="楷体_GB2312" w:hint="eastAsia"/>
          <w:sz w:val="32"/>
          <w:szCs w:val="32"/>
        </w:rPr>
        <w:t>70409.76</w:t>
      </w:r>
      <w:r>
        <w:rPr>
          <w:rFonts w:ascii="楷体_GB2312" w:eastAsia="楷体_GB2312" w:hint="eastAsia"/>
          <w:sz w:val="32"/>
          <w:szCs w:val="32"/>
        </w:rPr>
        <w:t>万元</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上年结转结余</w:t>
      </w:r>
      <w:r>
        <w:rPr>
          <w:rFonts w:ascii="仿宋_GB2312" w:eastAsia="仿宋_GB2312" w:hint="eastAsia"/>
          <w:sz w:val="32"/>
          <w:szCs w:val="32"/>
        </w:rPr>
        <w:t>70409.76</w:t>
      </w:r>
      <w:r>
        <w:rPr>
          <w:rFonts w:ascii="仿宋_GB2312" w:eastAsia="仿宋_GB2312" w:hint="eastAsia"/>
          <w:sz w:val="32"/>
          <w:szCs w:val="32"/>
        </w:rPr>
        <w:t>万元。</w:t>
      </w:r>
    </w:p>
    <w:p w:rsidR="008925A0" w:rsidRDefault="008925A0">
      <w:pPr>
        <w:pStyle w:val="2"/>
        <w:spacing w:line="560" w:lineRule="exact"/>
        <w:jc w:val="center"/>
      </w:pPr>
    </w:p>
    <w:p w:rsidR="008925A0" w:rsidRDefault="00493342">
      <w:pPr>
        <w:jc w:val="center"/>
      </w:pPr>
      <w:r>
        <w:rPr>
          <w:noProof/>
        </w:rPr>
        <w:drawing>
          <wp:inline distT="0" distB="0" distL="0" distR="0">
            <wp:extent cx="4572000" cy="2743200"/>
            <wp:effectExtent l="0" t="0" r="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925A0" w:rsidRDefault="008925A0">
      <w:pPr>
        <w:jc w:val="center"/>
      </w:pPr>
    </w:p>
    <w:p w:rsidR="008925A0" w:rsidRDefault="00493342">
      <w:pPr>
        <w:pStyle w:val="2"/>
        <w:jc w:val="center"/>
        <w:rPr>
          <w:rFonts w:ascii="仿宋_GB2312" w:eastAsia="仿宋_GB2312"/>
          <w:b w:val="0"/>
          <w:bCs w:val="0"/>
          <w:sz w:val="32"/>
        </w:rPr>
      </w:pPr>
      <w:r>
        <w:rPr>
          <w:rFonts w:ascii="仿宋_GB2312" w:eastAsia="仿宋_GB2312" w:hint="eastAsia"/>
          <w:sz w:val="32"/>
        </w:rPr>
        <w:t>图</w:t>
      </w:r>
      <w:r>
        <w:rPr>
          <w:rFonts w:ascii="仿宋_GB2312" w:eastAsia="仿宋_GB2312" w:hint="eastAsia"/>
          <w:sz w:val="32"/>
        </w:rPr>
        <w:t>1</w:t>
      </w:r>
      <w:r>
        <w:rPr>
          <w:rFonts w:ascii="仿宋_GB2312" w:eastAsia="仿宋_GB2312" w:hint="eastAsia"/>
          <w:sz w:val="32"/>
        </w:rPr>
        <w:t>：收入预算</w:t>
      </w:r>
    </w:p>
    <w:p w:rsidR="008925A0" w:rsidRDefault="00493342">
      <w:pPr>
        <w:spacing w:line="560" w:lineRule="exact"/>
        <w:ind w:firstLineChars="200" w:firstLine="640"/>
        <w:rPr>
          <w:rFonts w:ascii="仿宋_GB2312" w:eastAsia="仿宋_GB2312"/>
          <w:color w:val="1F3864"/>
          <w:sz w:val="24"/>
        </w:rPr>
      </w:pPr>
      <w:r>
        <w:rPr>
          <w:rFonts w:ascii="黑体" w:eastAsia="黑体" w:hint="eastAsia"/>
          <w:sz w:val="32"/>
          <w:szCs w:val="32"/>
        </w:rPr>
        <w:t>三、支出预算情况说明</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年支出预算</w:t>
      </w:r>
      <w:r>
        <w:rPr>
          <w:rFonts w:ascii="仿宋_GB2312" w:eastAsia="仿宋_GB2312" w:hint="eastAsia"/>
          <w:sz w:val="32"/>
          <w:szCs w:val="32"/>
        </w:rPr>
        <w:t>128934.43</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年年初预算</w:t>
      </w:r>
      <w:r>
        <w:rPr>
          <w:rFonts w:ascii="仿宋_GB2312" w:eastAsia="仿宋_GB2312" w:hint="eastAsia"/>
          <w:sz w:val="32"/>
          <w:szCs w:val="32"/>
        </w:rPr>
        <w:lastRenderedPageBreak/>
        <w:t>数</w:t>
      </w:r>
      <w:r>
        <w:rPr>
          <w:rFonts w:ascii="仿宋_GB2312" w:eastAsia="仿宋_GB2312" w:hint="eastAsia"/>
          <w:sz w:val="32"/>
          <w:szCs w:val="32"/>
        </w:rPr>
        <w:t>108832.83</w:t>
      </w:r>
      <w:r>
        <w:rPr>
          <w:rFonts w:ascii="仿宋_GB2312" w:eastAsia="仿宋_GB2312" w:hint="eastAsia"/>
          <w:sz w:val="32"/>
          <w:szCs w:val="32"/>
        </w:rPr>
        <w:t>万元增加</w:t>
      </w:r>
      <w:r>
        <w:rPr>
          <w:rFonts w:ascii="仿宋_GB2312" w:eastAsia="仿宋_GB2312"/>
          <w:sz w:val="32"/>
          <w:szCs w:val="32"/>
        </w:rPr>
        <w:t>2010</w:t>
      </w:r>
      <w:r>
        <w:rPr>
          <w:rFonts w:ascii="仿宋_GB2312" w:eastAsia="仿宋_GB2312" w:hint="eastAsia"/>
          <w:sz w:val="32"/>
          <w:szCs w:val="32"/>
        </w:rPr>
        <w:t>1.60</w:t>
      </w:r>
      <w:r>
        <w:rPr>
          <w:rFonts w:ascii="仿宋_GB2312" w:eastAsia="仿宋_GB2312" w:hint="eastAsia"/>
          <w:sz w:val="32"/>
          <w:szCs w:val="32"/>
        </w:rPr>
        <w:t>万元，增长</w:t>
      </w:r>
      <w:r>
        <w:rPr>
          <w:rFonts w:ascii="仿宋_GB2312" w:eastAsia="仿宋_GB2312" w:hint="eastAsia"/>
          <w:sz w:val="32"/>
          <w:szCs w:val="32"/>
        </w:rPr>
        <w:t>18.</w:t>
      </w:r>
      <w:r>
        <w:rPr>
          <w:rFonts w:ascii="仿宋_GB2312" w:eastAsia="仿宋_GB2312"/>
          <w:sz w:val="32"/>
          <w:szCs w:val="32"/>
        </w:rPr>
        <w:t>4</w:t>
      </w:r>
      <w:r>
        <w:rPr>
          <w:rFonts w:ascii="仿宋_GB2312" w:eastAsia="仿宋_GB2312" w:hint="eastAsia"/>
          <w:sz w:val="32"/>
          <w:szCs w:val="32"/>
        </w:rPr>
        <w:t>7%</w:t>
      </w:r>
      <w:r>
        <w:rPr>
          <w:rFonts w:ascii="仿宋_GB2312" w:eastAsia="仿宋_GB2312" w:hint="eastAsia"/>
          <w:sz w:val="32"/>
          <w:szCs w:val="32"/>
        </w:rPr>
        <w:t>。主要原因</w:t>
      </w:r>
      <w:r w:rsidR="00CC02B9" w:rsidRPr="00CC02B9">
        <w:rPr>
          <w:rFonts w:ascii="仿宋_GB2312" w:eastAsia="仿宋_GB2312" w:hint="eastAsia"/>
          <w:sz w:val="32"/>
          <w:szCs w:val="32"/>
        </w:rPr>
        <w:t>按照全口径预算管理要求，将跨年度使用的非财政拨</w:t>
      </w:r>
      <w:r w:rsidR="00CC02B9">
        <w:rPr>
          <w:rFonts w:ascii="仿宋_GB2312" w:eastAsia="仿宋_GB2312" w:hint="eastAsia"/>
          <w:sz w:val="32"/>
          <w:szCs w:val="32"/>
        </w:rPr>
        <w:t>款结余资金纳入预算管理，使用上年结转结余资金安排的支出有所增加</w:t>
      </w:r>
      <w:r>
        <w:rPr>
          <w:rFonts w:ascii="仿宋_GB2312" w:eastAsia="仿宋_GB2312" w:hint="eastAsia"/>
          <w:sz w:val="32"/>
          <w:szCs w:val="32"/>
        </w:rPr>
        <w:t>。</w:t>
      </w:r>
    </w:p>
    <w:p w:rsidR="008925A0" w:rsidRDefault="00493342">
      <w:pPr>
        <w:spacing w:line="560" w:lineRule="exact"/>
        <w:ind w:firstLine="640"/>
        <w:rPr>
          <w:rFonts w:ascii="仿宋_GB2312" w:eastAsia="仿宋_GB2312"/>
          <w:color w:val="1F3864"/>
          <w:sz w:val="24"/>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hint="eastAsia"/>
          <w:sz w:val="32"/>
          <w:szCs w:val="32"/>
        </w:rPr>
        <w:t>96290.82</w:t>
      </w:r>
      <w:r>
        <w:rPr>
          <w:rFonts w:ascii="仿宋_GB2312" w:eastAsia="仿宋_GB2312" w:hint="eastAsia"/>
          <w:sz w:val="32"/>
          <w:szCs w:val="32"/>
        </w:rPr>
        <w:t>万元，占本年支出预算</w:t>
      </w:r>
      <w:r>
        <w:rPr>
          <w:rFonts w:ascii="仿宋_GB2312" w:eastAsia="仿宋_GB2312" w:hint="eastAsia"/>
          <w:sz w:val="32"/>
          <w:szCs w:val="32"/>
        </w:rPr>
        <w:t>97.</w:t>
      </w:r>
      <w:r>
        <w:rPr>
          <w:rFonts w:ascii="仿宋_GB2312" w:eastAsia="仿宋_GB2312"/>
          <w:sz w:val="32"/>
          <w:szCs w:val="32"/>
        </w:rPr>
        <w:t>3</w:t>
      </w:r>
      <w:r>
        <w:rPr>
          <w:rFonts w:ascii="仿宋_GB2312" w:eastAsia="仿宋_GB2312" w:hint="eastAsia"/>
          <w:sz w:val="32"/>
          <w:szCs w:val="32"/>
        </w:rPr>
        <w:t>3%</w:t>
      </w:r>
      <w:r>
        <w:rPr>
          <w:rFonts w:ascii="仿宋_GB2312" w:eastAsia="仿宋_GB2312" w:hint="eastAsia"/>
          <w:sz w:val="32"/>
          <w:szCs w:val="32"/>
        </w:rPr>
        <w:t>，比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105964.46</w:t>
      </w:r>
      <w:r>
        <w:rPr>
          <w:rFonts w:ascii="仿宋_GB2312" w:eastAsia="仿宋_GB2312" w:hint="eastAsia"/>
          <w:sz w:val="32"/>
          <w:szCs w:val="32"/>
        </w:rPr>
        <w:t>万元减少</w:t>
      </w:r>
      <w:r>
        <w:rPr>
          <w:rFonts w:ascii="仿宋_GB2312" w:eastAsia="仿宋_GB2312" w:hint="eastAsia"/>
          <w:sz w:val="32"/>
          <w:szCs w:val="32"/>
        </w:rPr>
        <w:t>9673.64</w:t>
      </w:r>
      <w:r>
        <w:rPr>
          <w:rFonts w:ascii="仿宋_GB2312" w:eastAsia="仿宋_GB2312" w:hint="eastAsia"/>
          <w:sz w:val="32"/>
          <w:szCs w:val="32"/>
        </w:rPr>
        <w:t>万元，下降</w:t>
      </w:r>
      <w:r>
        <w:rPr>
          <w:rFonts w:ascii="仿宋_GB2312" w:eastAsia="仿宋_GB2312" w:hint="eastAsia"/>
          <w:sz w:val="32"/>
          <w:szCs w:val="32"/>
        </w:rPr>
        <w:t>9.13%</w:t>
      </w:r>
      <w:r>
        <w:rPr>
          <w:rFonts w:ascii="仿宋_GB2312" w:eastAsia="仿宋_GB2312" w:hint="eastAsia"/>
          <w:sz w:val="32"/>
          <w:szCs w:val="32"/>
        </w:rPr>
        <w:t>。</w:t>
      </w:r>
    </w:p>
    <w:p w:rsidR="008925A0" w:rsidRDefault="00493342">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sz w:val="32"/>
          <w:szCs w:val="32"/>
        </w:rPr>
        <w:t>26</w:t>
      </w:r>
      <w:r>
        <w:rPr>
          <w:rFonts w:ascii="仿宋_GB2312" w:eastAsia="仿宋_GB2312" w:hint="eastAsia"/>
          <w:sz w:val="32"/>
          <w:szCs w:val="32"/>
        </w:rPr>
        <w:t>43.61</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2868.37</w:t>
      </w:r>
      <w:r>
        <w:rPr>
          <w:rFonts w:ascii="仿宋_GB2312" w:eastAsia="仿宋_GB2312" w:hint="eastAsia"/>
          <w:sz w:val="32"/>
          <w:szCs w:val="32"/>
        </w:rPr>
        <w:t>万元减少</w:t>
      </w:r>
      <w:r>
        <w:rPr>
          <w:rFonts w:ascii="仿宋_GB2312" w:eastAsia="仿宋_GB2312"/>
          <w:sz w:val="32"/>
          <w:szCs w:val="32"/>
        </w:rPr>
        <w:t>2</w:t>
      </w:r>
      <w:r>
        <w:rPr>
          <w:rFonts w:ascii="仿宋_GB2312" w:eastAsia="仿宋_GB2312" w:hint="eastAsia"/>
          <w:sz w:val="32"/>
          <w:szCs w:val="32"/>
        </w:rPr>
        <w:t>24.76</w:t>
      </w:r>
      <w:r>
        <w:rPr>
          <w:rFonts w:ascii="仿宋_GB2312" w:eastAsia="仿宋_GB2312" w:hint="eastAsia"/>
          <w:sz w:val="32"/>
          <w:szCs w:val="32"/>
        </w:rPr>
        <w:t>万元，下降</w:t>
      </w:r>
      <w:r>
        <w:rPr>
          <w:rFonts w:ascii="仿宋_GB2312" w:eastAsia="仿宋_GB2312"/>
          <w:sz w:val="32"/>
          <w:szCs w:val="32"/>
        </w:rPr>
        <w:t>7.</w:t>
      </w:r>
      <w:r>
        <w:rPr>
          <w:rFonts w:ascii="仿宋_GB2312" w:eastAsia="仿宋_GB2312" w:hint="eastAsia"/>
          <w:sz w:val="32"/>
          <w:szCs w:val="32"/>
        </w:rPr>
        <w:t>84%</w:t>
      </w:r>
      <w:r>
        <w:rPr>
          <w:rFonts w:ascii="仿宋_GB2312" w:eastAsia="仿宋_GB2312" w:hint="eastAsia"/>
          <w:sz w:val="32"/>
          <w:szCs w:val="32"/>
        </w:rPr>
        <w:t>。其中：</w:t>
      </w:r>
    </w:p>
    <w:p w:rsidR="008925A0" w:rsidRDefault="00493342">
      <w:pPr>
        <w:spacing w:line="560" w:lineRule="exact"/>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事业单位经营支出</w:t>
      </w:r>
      <w:r>
        <w:rPr>
          <w:rFonts w:ascii="仿宋_GB2312" w:eastAsia="仿宋_GB2312" w:hint="eastAsia"/>
          <w:sz w:val="32"/>
          <w:szCs w:val="32"/>
        </w:rPr>
        <w:t>0</w:t>
      </w:r>
      <w:r>
        <w:rPr>
          <w:rFonts w:ascii="仿宋_GB2312" w:eastAsia="仿宋_GB2312" w:hint="eastAsia"/>
          <w:sz w:val="32"/>
          <w:szCs w:val="32"/>
        </w:rPr>
        <w:t>万元。</w:t>
      </w:r>
    </w:p>
    <w:p w:rsidR="008925A0" w:rsidRDefault="00493342">
      <w:pPr>
        <w:spacing w:line="560" w:lineRule="exact"/>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上缴上级支出</w:t>
      </w:r>
      <w:r>
        <w:rPr>
          <w:rFonts w:ascii="仿宋_GB2312" w:eastAsia="仿宋_GB2312" w:hint="eastAsia"/>
          <w:sz w:val="32"/>
          <w:szCs w:val="32"/>
        </w:rPr>
        <w:t>0</w:t>
      </w:r>
      <w:r>
        <w:rPr>
          <w:rFonts w:ascii="仿宋_GB2312" w:eastAsia="仿宋_GB2312" w:hint="eastAsia"/>
          <w:sz w:val="32"/>
          <w:szCs w:val="32"/>
        </w:rPr>
        <w:t>万元。</w:t>
      </w:r>
    </w:p>
    <w:p w:rsidR="008925A0" w:rsidRDefault="00493342">
      <w:pPr>
        <w:spacing w:line="560" w:lineRule="exact"/>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对附属单位补助支出</w:t>
      </w:r>
      <w:r>
        <w:rPr>
          <w:rFonts w:ascii="仿宋_GB2312" w:eastAsia="仿宋_GB2312" w:hint="eastAsia"/>
          <w:sz w:val="32"/>
          <w:szCs w:val="32"/>
        </w:rPr>
        <w:t>0</w:t>
      </w:r>
      <w:r>
        <w:rPr>
          <w:rFonts w:ascii="仿宋_GB2312" w:eastAsia="仿宋_GB2312" w:hint="eastAsia"/>
          <w:sz w:val="32"/>
          <w:szCs w:val="32"/>
        </w:rPr>
        <w:t>万元。</w:t>
      </w:r>
    </w:p>
    <w:p w:rsidR="008925A0" w:rsidRDefault="00493342">
      <w:pPr>
        <w:jc w:val="center"/>
      </w:pPr>
      <w:r>
        <w:rPr>
          <w:noProof/>
        </w:rPr>
        <w:drawing>
          <wp:inline distT="0" distB="0" distL="0" distR="0">
            <wp:extent cx="4572000" cy="27432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925A0" w:rsidRDefault="00493342">
      <w:pPr>
        <w:pStyle w:val="2"/>
        <w:ind w:firstLine="642"/>
        <w:jc w:val="center"/>
        <w:rPr>
          <w:sz w:val="32"/>
        </w:rPr>
      </w:pPr>
      <w:r>
        <w:rPr>
          <w:rFonts w:ascii="仿宋_GB2312" w:eastAsia="仿宋_GB2312" w:hint="eastAsia"/>
          <w:sz w:val="32"/>
        </w:rPr>
        <w:t>图</w:t>
      </w:r>
      <w:r>
        <w:rPr>
          <w:rFonts w:ascii="仿宋_GB2312" w:eastAsia="仿宋_GB2312" w:hint="eastAsia"/>
          <w:sz w:val="32"/>
        </w:rPr>
        <w:t>2</w:t>
      </w:r>
      <w:r>
        <w:rPr>
          <w:rFonts w:ascii="仿宋_GB2312" w:eastAsia="仿宋_GB2312" w:hint="eastAsia"/>
          <w:sz w:val="32"/>
        </w:rPr>
        <w:t>：基本支出和项目支出情况</w:t>
      </w:r>
    </w:p>
    <w:p w:rsidR="008925A0" w:rsidRDefault="00493342">
      <w:pPr>
        <w:numPr>
          <w:ilvl w:val="0"/>
          <w:numId w:val="1"/>
        </w:numPr>
        <w:spacing w:line="56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年终结转结余资金</w:t>
      </w:r>
      <w:r>
        <w:rPr>
          <w:rFonts w:ascii="仿宋_GB2312" w:eastAsia="仿宋_GB2312" w:hint="eastAsia"/>
          <w:sz w:val="32"/>
          <w:szCs w:val="32"/>
        </w:rPr>
        <w:t>30000.00</w:t>
      </w:r>
      <w:r>
        <w:rPr>
          <w:rFonts w:ascii="楷体_GB2312" w:eastAsia="楷体_GB2312" w:hAnsi="楷体_GB2312" w:cs="楷体_GB2312" w:hint="eastAsia"/>
          <w:color w:val="000000"/>
          <w:sz w:val="32"/>
          <w:szCs w:val="32"/>
        </w:rPr>
        <w:t>万元</w:t>
      </w:r>
    </w:p>
    <w:p w:rsidR="008925A0" w:rsidRDefault="00493342">
      <w:pPr>
        <w:spacing w:line="560" w:lineRule="exact"/>
        <w:ind w:firstLineChars="200" w:firstLine="640"/>
        <w:rPr>
          <w:rFonts w:ascii="黑体" w:eastAsia="黑体"/>
          <w:sz w:val="32"/>
          <w:szCs w:val="32"/>
        </w:rPr>
      </w:pPr>
      <w:r>
        <w:rPr>
          <w:rFonts w:ascii="黑体" w:eastAsia="黑体" w:hint="eastAsia"/>
          <w:sz w:val="32"/>
          <w:szCs w:val="32"/>
        </w:rPr>
        <w:lastRenderedPageBreak/>
        <w:t>四、财政拨款“三公”经费预算情况说明</w:t>
      </w:r>
    </w:p>
    <w:p w:rsidR="008925A0" w:rsidRDefault="00493342">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中国音乐学院因公出国（境）费用、公务接待费、公务用车购置和运行维护费开支单位包括</w:t>
      </w:r>
      <w:r>
        <w:rPr>
          <w:rFonts w:ascii="仿宋_GB2312" w:eastAsia="仿宋_GB2312" w:hint="eastAsia"/>
          <w:sz w:val="32"/>
          <w:szCs w:val="32"/>
        </w:rPr>
        <w:t>1</w:t>
      </w:r>
      <w:r>
        <w:rPr>
          <w:rFonts w:ascii="仿宋_GB2312" w:eastAsia="仿宋_GB2312" w:hint="eastAsia"/>
          <w:sz w:val="32"/>
          <w:szCs w:val="32"/>
        </w:rPr>
        <w:t>个所属单位。</w:t>
      </w:r>
      <w:r>
        <w:rPr>
          <w:rFonts w:ascii="仿宋_GB2312" w:eastAsia="仿宋_GB2312" w:hint="eastAsia"/>
          <w:sz w:val="32"/>
          <w:szCs w:val="32"/>
        </w:rPr>
        <w:t>其他</w:t>
      </w:r>
      <w:r>
        <w:rPr>
          <w:rFonts w:ascii="仿宋_GB2312" w:eastAsia="仿宋_GB2312" w:hint="eastAsia"/>
          <w:sz w:val="32"/>
          <w:szCs w:val="32"/>
        </w:rPr>
        <w:t>所属</w:t>
      </w:r>
      <w:r>
        <w:rPr>
          <w:rFonts w:ascii="仿宋_GB2312" w:eastAsia="仿宋_GB2312" w:hint="eastAsia"/>
          <w:sz w:val="32"/>
          <w:szCs w:val="32"/>
        </w:rPr>
        <w:t>单位</w:t>
      </w:r>
      <w:r>
        <w:rPr>
          <w:rFonts w:ascii="仿宋_GB2312" w:eastAsia="仿宋_GB2312" w:hint="eastAsia"/>
          <w:sz w:val="32"/>
          <w:szCs w:val="32"/>
        </w:rPr>
        <w:t>2025</w:t>
      </w:r>
      <w:r>
        <w:rPr>
          <w:rFonts w:ascii="仿宋_GB2312" w:eastAsia="仿宋_GB2312" w:hint="eastAsia"/>
          <w:sz w:val="32"/>
          <w:szCs w:val="32"/>
        </w:rPr>
        <w:t>年</w:t>
      </w:r>
      <w:r>
        <w:rPr>
          <w:rFonts w:ascii="仿宋_GB2312" w:eastAsia="仿宋_GB2312" w:hint="eastAsia"/>
          <w:sz w:val="32"/>
          <w:szCs w:val="32"/>
        </w:rPr>
        <w:t>无财政拨款安排的“三公”经费预算。</w:t>
      </w:r>
    </w:p>
    <w:p w:rsidR="008925A0" w:rsidRDefault="00493342">
      <w:pPr>
        <w:spacing w:line="560" w:lineRule="exact"/>
        <w:ind w:firstLineChars="200" w:firstLine="640"/>
        <w:rPr>
          <w:rFonts w:ascii="楷体_GB2312" w:eastAsia="楷体_GB2312"/>
          <w:sz w:val="32"/>
          <w:szCs w:val="32"/>
        </w:rPr>
      </w:pPr>
      <w:r>
        <w:rPr>
          <w:rFonts w:ascii="楷体_GB2312" w:eastAsia="楷体_GB2312" w:hint="eastAsia"/>
          <w:sz w:val="32"/>
          <w:szCs w:val="32"/>
        </w:rPr>
        <w:t>（二）财政拨款“三公”经费预算情况说明</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年财政拨款“三公”经费预算</w:t>
      </w:r>
      <w:r>
        <w:rPr>
          <w:rFonts w:ascii="仿宋_GB2312" w:eastAsia="仿宋_GB2312" w:hint="eastAsia"/>
          <w:sz w:val="32"/>
          <w:szCs w:val="32"/>
        </w:rPr>
        <w:t>10.00</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年财政拨款“三公”经费预算减少</w:t>
      </w:r>
      <w:r>
        <w:rPr>
          <w:rFonts w:ascii="仿宋_GB2312" w:eastAsia="仿宋_GB2312" w:hint="eastAsia"/>
          <w:sz w:val="32"/>
          <w:szCs w:val="32"/>
        </w:rPr>
        <w:t>6.72</w:t>
      </w:r>
      <w:r>
        <w:rPr>
          <w:rFonts w:ascii="仿宋_GB2312" w:eastAsia="仿宋_GB2312" w:hint="eastAsia"/>
          <w:sz w:val="32"/>
          <w:szCs w:val="32"/>
        </w:rPr>
        <w:t>万元。其中：</w:t>
      </w:r>
    </w:p>
    <w:p w:rsidR="008925A0" w:rsidRDefault="00493342">
      <w:pPr>
        <w:ind w:firstLine="555"/>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因公出国（境）费用。</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hint="eastAsia"/>
          <w:sz w:val="32"/>
          <w:szCs w:val="32"/>
        </w:rPr>
        <w:t>0</w:t>
      </w:r>
      <w:r>
        <w:rPr>
          <w:rFonts w:ascii="仿宋_GB2312" w:eastAsia="仿宋_GB2312" w:hint="eastAsia"/>
          <w:sz w:val="32"/>
          <w:szCs w:val="32"/>
        </w:rPr>
        <w:t>万元，与上年持平。</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公务接待费。</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hint="eastAsia"/>
          <w:sz w:val="32"/>
          <w:szCs w:val="32"/>
        </w:rPr>
        <w:t>0</w:t>
      </w:r>
      <w:r>
        <w:rPr>
          <w:rFonts w:ascii="仿宋_GB2312" w:eastAsia="仿宋_GB2312" w:hint="eastAsia"/>
          <w:sz w:val="32"/>
          <w:szCs w:val="32"/>
        </w:rPr>
        <w:t>万元，与上年持平。</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公务用车购置和运行维护费。</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hint="eastAsia"/>
          <w:sz w:val="32"/>
          <w:szCs w:val="32"/>
        </w:rPr>
        <w:t>10.00</w:t>
      </w:r>
      <w:r>
        <w:rPr>
          <w:rFonts w:ascii="仿宋_GB2312" w:eastAsia="仿宋_GB2312" w:hint="eastAsia"/>
          <w:sz w:val="32"/>
          <w:szCs w:val="32"/>
        </w:rPr>
        <w:t>万元，包括：公务用车购置费</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sz w:val="32"/>
          <w:szCs w:val="32"/>
        </w:rPr>
        <w:t>与上年</w:t>
      </w:r>
      <w:r>
        <w:rPr>
          <w:rFonts w:ascii="仿宋_GB2312" w:eastAsia="仿宋_GB2312" w:hint="eastAsia"/>
          <w:sz w:val="32"/>
          <w:szCs w:val="32"/>
        </w:rPr>
        <w:t>持平；公务用车运行维护费</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hint="eastAsia"/>
          <w:sz w:val="32"/>
          <w:szCs w:val="32"/>
        </w:rPr>
        <w:t>10.00</w:t>
      </w:r>
      <w:r>
        <w:rPr>
          <w:rFonts w:ascii="仿宋_GB2312" w:eastAsia="仿宋_GB2312" w:hint="eastAsia"/>
          <w:sz w:val="32"/>
          <w:szCs w:val="32"/>
        </w:rPr>
        <w:t>万元，其中：公务用车燃油</w:t>
      </w:r>
      <w:r>
        <w:rPr>
          <w:rFonts w:ascii="仿宋_GB2312" w:eastAsia="仿宋_GB2312" w:hint="eastAsia"/>
          <w:sz w:val="32"/>
          <w:szCs w:val="32"/>
        </w:rPr>
        <w:t>3.00</w:t>
      </w:r>
      <w:r>
        <w:rPr>
          <w:rFonts w:ascii="仿宋_GB2312" w:eastAsia="仿宋_GB2312" w:hint="eastAsia"/>
          <w:sz w:val="32"/>
          <w:szCs w:val="32"/>
        </w:rPr>
        <w:t>万元，公务用车维修</w:t>
      </w:r>
      <w:r>
        <w:rPr>
          <w:rFonts w:ascii="仿宋_GB2312" w:eastAsia="仿宋_GB2312" w:hint="eastAsia"/>
          <w:sz w:val="32"/>
          <w:szCs w:val="32"/>
        </w:rPr>
        <w:t>3.00</w:t>
      </w:r>
      <w:r>
        <w:rPr>
          <w:rFonts w:ascii="仿宋_GB2312" w:eastAsia="仿宋_GB2312" w:hint="eastAsia"/>
          <w:sz w:val="32"/>
          <w:szCs w:val="32"/>
        </w:rPr>
        <w:t>万元，公务用车保险</w:t>
      </w:r>
      <w:r>
        <w:rPr>
          <w:rFonts w:ascii="仿宋_GB2312" w:eastAsia="仿宋_GB2312" w:hint="eastAsia"/>
          <w:sz w:val="32"/>
          <w:szCs w:val="32"/>
        </w:rPr>
        <w:t>2.00</w:t>
      </w:r>
      <w:r>
        <w:rPr>
          <w:rFonts w:ascii="仿宋_GB2312" w:eastAsia="仿宋_GB2312" w:hint="eastAsia"/>
          <w:sz w:val="32"/>
          <w:szCs w:val="32"/>
        </w:rPr>
        <w:t>万元，其他支出</w:t>
      </w:r>
      <w:r>
        <w:rPr>
          <w:rFonts w:ascii="仿宋_GB2312" w:eastAsia="仿宋_GB2312" w:hint="eastAsia"/>
          <w:sz w:val="32"/>
          <w:szCs w:val="32"/>
        </w:rPr>
        <w:t>2.00</w:t>
      </w:r>
      <w:r>
        <w:rPr>
          <w:rFonts w:ascii="仿宋_GB2312" w:eastAsia="仿宋_GB2312" w:hint="eastAsia"/>
          <w:sz w:val="32"/>
          <w:szCs w:val="32"/>
        </w:rPr>
        <w:t>万元。公务用车运行维护费</w:t>
      </w:r>
      <w:r>
        <w:rPr>
          <w:rFonts w:ascii="仿宋_GB2312" w:eastAsia="仿宋_GB2312" w:hint="eastAsia"/>
          <w:sz w:val="32"/>
          <w:szCs w:val="32"/>
        </w:rPr>
        <w:t>2025</w:t>
      </w:r>
      <w:r>
        <w:rPr>
          <w:rFonts w:ascii="仿宋_GB2312" w:eastAsia="仿宋_GB2312" w:hint="eastAsia"/>
          <w:sz w:val="32"/>
          <w:szCs w:val="32"/>
        </w:rPr>
        <w:t>年预算数比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16.72</w:t>
      </w:r>
      <w:r>
        <w:rPr>
          <w:rFonts w:ascii="仿宋_GB2312" w:eastAsia="仿宋_GB2312" w:hint="eastAsia"/>
          <w:sz w:val="32"/>
          <w:szCs w:val="32"/>
        </w:rPr>
        <w:t>万元减少</w:t>
      </w:r>
      <w:r>
        <w:rPr>
          <w:rFonts w:ascii="仿宋_GB2312" w:eastAsia="仿宋_GB2312" w:hint="eastAsia"/>
          <w:sz w:val="32"/>
          <w:szCs w:val="32"/>
        </w:rPr>
        <w:t>6.72</w:t>
      </w:r>
      <w:r>
        <w:rPr>
          <w:rFonts w:ascii="仿宋_GB2312" w:eastAsia="仿宋_GB2312" w:hint="eastAsia"/>
          <w:sz w:val="32"/>
          <w:szCs w:val="32"/>
        </w:rPr>
        <w:t>万元，主要原因：落实政府“过紧日子”要求，进一步压减一般性支出。</w:t>
      </w:r>
    </w:p>
    <w:p w:rsidR="008925A0" w:rsidRDefault="00493342">
      <w:pPr>
        <w:spacing w:line="560" w:lineRule="exact"/>
        <w:ind w:firstLineChars="200" w:firstLine="640"/>
        <w:rPr>
          <w:rFonts w:ascii="黑体" w:eastAsia="黑体"/>
          <w:sz w:val="32"/>
          <w:szCs w:val="32"/>
        </w:rPr>
      </w:pPr>
      <w:r>
        <w:rPr>
          <w:rFonts w:ascii="黑体" w:eastAsia="黑体" w:hint="eastAsia"/>
          <w:sz w:val="32"/>
          <w:szCs w:val="32"/>
        </w:rPr>
        <w:t>五、其他情况说明</w:t>
      </w:r>
    </w:p>
    <w:p w:rsidR="008925A0" w:rsidRDefault="00493342">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8925A0" w:rsidRDefault="00493342">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年中国音乐学院政府采购预算总额</w:t>
      </w:r>
      <w:r>
        <w:rPr>
          <w:rFonts w:ascii="仿宋_GB2312" w:eastAsia="仿宋_GB2312" w:hint="eastAsia"/>
          <w:sz w:val="32"/>
          <w:szCs w:val="32"/>
        </w:rPr>
        <w:t>1537</w:t>
      </w:r>
      <w:r>
        <w:rPr>
          <w:rFonts w:ascii="仿宋_GB2312" w:eastAsia="仿宋_GB2312"/>
          <w:sz w:val="32"/>
          <w:szCs w:val="32"/>
        </w:rPr>
        <w:t>0</w:t>
      </w:r>
      <w:r>
        <w:rPr>
          <w:rFonts w:ascii="仿宋_GB2312" w:eastAsia="仿宋_GB2312" w:hint="eastAsia"/>
          <w:sz w:val="32"/>
          <w:szCs w:val="32"/>
        </w:rPr>
        <w:t>.00</w:t>
      </w:r>
      <w:r>
        <w:rPr>
          <w:rFonts w:ascii="仿宋_GB2312" w:eastAsia="仿宋_GB2312" w:hint="eastAsia"/>
          <w:sz w:val="32"/>
          <w:szCs w:val="32"/>
        </w:rPr>
        <w:t>万元，其中：政府采购货物预算</w:t>
      </w:r>
      <w:r>
        <w:rPr>
          <w:rFonts w:ascii="仿宋_GB2312" w:eastAsia="仿宋_GB2312" w:hint="eastAsia"/>
          <w:sz w:val="32"/>
          <w:szCs w:val="32"/>
        </w:rPr>
        <w:t>844.44</w:t>
      </w:r>
      <w:r>
        <w:rPr>
          <w:rFonts w:ascii="仿宋_GB2312" w:eastAsia="仿宋_GB2312" w:hint="eastAsia"/>
          <w:sz w:val="32"/>
          <w:szCs w:val="32"/>
        </w:rPr>
        <w:t>万元，政府采购工程预算</w:t>
      </w:r>
      <w:r>
        <w:rPr>
          <w:rFonts w:ascii="仿宋_GB2312" w:eastAsia="仿宋_GB2312" w:hint="eastAsia"/>
          <w:sz w:val="32"/>
          <w:szCs w:val="32"/>
        </w:rPr>
        <w:t>2953.00</w:t>
      </w:r>
      <w:r>
        <w:rPr>
          <w:rFonts w:ascii="仿宋_GB2312" w:eastAsia="仿宋_GB2312" w:hint="eastAsia"/>
          <w:sz w:val="32"/>
          <w:szCs w:val="32"/>
        </w:rPr>
        <w:t>万元，政府采购服务预算</w:t>
      </w:r>
      <w:r>
        <w:rPr>
          <w:rFonts w:ascii="仿宋_GB2312" w:eastAsia="仿宋_GB2312" w:hint="eastAsia"/>
          <w:sz w:val="32"/>
          <w:szCs w:val="32"/>
        </w:rPr>
        <w:t>1157</w:t>
      </w:r>
      <w:r>
        <w:rPr>
          <w:rFonts w:ascii="仿宋_GB2312" w:eastAsia="仿宋_GB2312" w:hint="eastAsia"/>
          <w:sz w:val="32"/>
          <w:szCs w:val="32"/>
        </w:rPr>
        <w:t>2.56</w:t>
      </w:r>
      <w:r>
        <w:rPr>
          <w:rFonts w:ascii="仿宋_GB2312" w:eastAsia="仿宋_GB2312" w:hint="eastAsia"/>
          <w:sz w:val="32"/>
          <w:szCs w:val="32"/>
        </w:rPr>
        <w:t>万元。</w:t>
      </w:r>
      <w:r>
        <w:rPr>
          <w:rFonts w:ascii="仿宋_GB2312" w:eastAsia="仿宋_GB2312" w:hint="eastAsia"/>
          <w:sz w:val="32"/>
          <w:szCs w:val="32"/>
        </w:rPr>
        <w:t xml:space="preserve"> </w:t>
      </w:r>
    </w:p>
    <w:p w:rsidR="008925A0" w:rsidRDefault="00493342">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（二）政府购买服务预算说明</w:t>
      </w:r>
    </w:p>
    <w:p w:rsidR="008925A0" w:rsidRDefault="00493342">
      <w:pPr>
        <w:spacing w:line="540" w:lineRule="exact"/>
        <w:ind w:firstLineChars="200" w:firstLine="640"/>
        <w:rPr>
          <w:rFonts w:ascii="仿宋_GB2312" w:eastAsia="仿宋_GB2312"/>
          <w:color w:val="1F3864"/>
          <w:sz w:val="24"/>
        </w:rPr>
      </w:pPr>
      <w:r>
        <w:rPr>
          <w:rFonts w:ascii="仿宋_GB2312" w:eastAsia="仿宋_GB2312" w:hint="eastAsia"/>
          <w:color w:val="000000"/>
          <w:sz w:val="32"/>
          <w:szCs w:val="32"/>
        </w:rPr>
        <w:t>本单位</w:t>
      </w:r>
      <w:r>
        <w:rPr>
          <w:rFonts w:ascii="仿宋_GB2312" w:eastAsia="仿宋_GB2312" w:hint="eastAsia"/>
          <w:color w:val="000000"/>
          <w:sz w:val="32"/>
          <w:szCs w:val="32"/>
        </w:rPr>
        <w:t>2025</w:t>
      </w:r>
      <w:r>
        <w:rPr>
          <w:rFonts w:ascii="仿宋_GB2312" w:eastAsia="仿宋_GB2312" w:hint="eastAsia"/>
          <w:color w:val="000000"/>
          <w:sz w:val="32"/>
          <w:szCs w:val="32"/>
        </w:rPr>
        <w:t>年无政府购买服务预算。</w:t>
      </w:r>
    </w:p>
    <w:p w:rsidR="008925A0" w:rsidRDefault="00493342">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8925A0" w:rsidRDefault="00493342">
      <w:pPr>
        <w:ind w:firstLineChars="200" w:firstLine="640"/>
      </w:pPr>
      <w:r>
        <w:rPr>
          <w:rFonts w:ascii="仿宋_GB2312" w:eastAsia="仿宋_GB2312" w:hint="eastAsia"/>
          <w:color w:val="000000"/>
          <w:sz w:val="32"/>
          <w:szCs w:val="32"/>
        </w:rPr>
        <w:t>我单位不在机关运行经费统计范围之内。</w:t>
      </w:r>
    </w:p>
    <w:p w:rsidR="008925A0" w:rsidRDefault="00493342">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8925A0" w:rsidRDefault="00493342">
      <w:pPr>
        <w:spacing w:line="560" w:lineRule="exact"/>
        <w:ind w:firstLineChars="200" w:firstLine="640"/>
        <w:rPr>
          <w:rFonts w:ascii="仿宋_GB2312" w:eastAsia="仿宋_GB2312"/>
          <w:color w:val="1F3864"/>
          <w:sz w:val="24"/>
        </w:rPr>
      </w:pPr>
      <w:r>
        <w:rPr>
          <w:rFonts w:ascii="仿宋_GB2312" w:eastAsia="仿宋_GB2312" w:hint="eastAsia"/>
          <w:sz w:val="32"/>
          <w:szCs w:val="32"/>
        </w:rPr>
        <w:t>2025</w:t>
      </w:r>
      <w:r>
        <w:rPr>
          <w:rFonts w:ascii="仿宋_GB2312" w:eastAsia="仿宋_GB2312" w:hint="eastAsia"/>
          <w:sz w:val="32"/>
          <w:szCs w:val="32"/>
        </w:rPr>
        <w:t>年，中国音乐学院填报绩效目标的预算项目</w:t>
      </w:r>
      <w:r>
        <w:rPr>
          <w:rFonts w:ascii="仿宋_GB2312" w:eastAsia="仿宋_GB2312" w:hint="eastAsia"/>
          <w:sz w:val="32"/>
          <w:szCs w:val="32"/>
        </w:rPr>
        <w:t>16</w:t>
      </w:r>
      <w:r>
        <w:rPr>
          <w:rFonts w:ascii="仿宋_GB2312" w:eastAsia="仿宋_GB2312" w:hint="eastAsia"/>
          <w:sz w:val="32"/>
          <w:szCs w:val="32"/>
        </w:rPr>
        <w:t>个，占本单位本年预算项目</w:t>
      </w:r>
      <w:r>
        <w:rPr>
          <w:rFonts w:ascii="仿宋_GB2312" w:eastAsia="仿宋_GB2312" w:hint="eastAsia"/>
          <w:sz w:val="32"/>
          <w:szCs w:val="32"/>
        </w:rPr>
        <w:t>16</w:t>
      </w:r>
      <w:r>
        <w:rPr>
          <w:rFonts w:ascii="仿宋_GB2312" w:eastAsia="仿宋_GB2312" w:hint="eastAsia"/>
          <w:sz w:val="32"/>
          <w:szCs w:val="32"/>
        </w:rPr>
        <w:t>个的</w:t>
      </w:r>
      <w:r>
        <w:rPr>
          <w:rFonts w:ascii="仿宋_GB2312" w:eastAsia="仿宋_GB2312" w:hint="eastAsia"/>
          <w:sz w:val="32"/>
          <w:szCs w:val="32"/>
        </w:rPr>
        <w:t>100%</w:t>
      </w:r>
      <w:r>
        <w:rPr>
          <w:rFonts w:ascii="仿宋_GB2312" w:eastAsia="仿宋_GB2312" w:hint="eastAsia"/>
          <w:sz w:val="32"/>
          <w:szCs w:val="32"/>
        </w:rPr>
        <w:t>。填报绩效目标的项目支出预算</w:t>
      </w:r>
      <w:r>
        <w:rPr>
          <w:rFonts w:ascii="仿宋_GB2312" w:eastAsia="仿宋_GB2312" w:hint="eastAsia"/>
          <w:sz w:val="32"/>
          <w:szCs w:val="32"/>
        </w:rPr>
        <w:t>2233.85</w:t>
      </w:r>
      <w:r>
        <w:rPr>
          <w:rFonts w:ascii="仿宋_GB2312" w:eastAsia="仿宋_GB2312" w:hint="eastAsia"/>
          <w:sz w:val="32"/>
          <w:szCs w:val="32"/>
        </w:rPr>
        <w:t>万元，占本单位本年项目支出预算的</w:t>
      </w:r>
      <w:r>
        <w:rPr>
          <w:rFonts w:ascii="仿宋_GB2312" w:eastAsia="仿宋_GB2312" w:hint="eastAsia"/>
          <w:sz w:val="32"/>
          <w:szCs w:val="32"/>
        </w:rPr>
        <w:t>100%</w:t>
      </w:r>
      <w:r>
        <w:rPr>
          <w:rFonts w:ascii="楷体_GB2312" w:eastAsia="楷体_GB2312" w:cs="楷体_GB2312" w:hint="eastAsia"/>
          <w:sz w:val="32"/>
          <w:szCs w:val="32"/>
        </w:rPr>
        <w:t>。</w:t>
      </w:r>
    </w:p>
    <w:p w:rsidR="008925A0" w:rsidRDefault="00493342">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8925A0" w:rsidRDefault="00493342">
      <w:pPr>
        <w:ind w:firstLineChars="200" w:firstLine="640"/>
        <w:rPr>
          <w:rFonts w:ascii="仿宋_GB2312" w:eastAsia="仿宋_GB2312"/>
          <w:sz w:val="32"/>
          <w:szCs w:val="32"/>
        </w:rPr>
      </w:pPr>
      <w:r>
        <w:rPr>
          <w:rFonts w:ascii="仿宋_GB2312" w:eastAsia="仿宋_GB2312" w:hint="eastAsia"/>
          <w:sz w:val="32"/>
          <w:szCs w:val="32"/>
        </w:rPr>
        <w:t>本单位</w:t>
      </w:r>
      <w:r>
        <w:rPr>
          <w:rFonts w:ascii="仿宋_GB2312" w:eastAsia="仿宋_GB2312" w:hint="eastAsia"/>
          <w:sz w:val="32"/>
          <w:szCs w:val="32"/>
        </w:rPr>
        <w:t>2025</w:t>
      </w:r>
      <w:r>
        <w:rPr>
          <w:rFonts w:ascii="仿宋_GB2312" w:eastAsia="仿宋_GB2312" w:hint="eastAsia"/>
          <w:sz w:val="32"/>
          <w:szCs w:val="32"/>
        </w:rPr>
        <w:t>年无重点行政事业性收费</w:t>
      </w:r>
      <w:r>
        <w:rPr>
          <w:rFonts w:ascii="仿宋_GB2312" w:eastAsia="仿宋_GB2312" w:hint="eastAsia"/>
          <w:sz w:val="32"/>
          <w:szCs w:val="32"/>
        </w:rPr>
        <w:t>。</w:t>
      </w:r>
    </w:p>
    <w:p w:rsidR="008925A0" w:rsidRDefault="00493342">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8925A0" w:rsidRDefault="00493342">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w:t>
      </w:r>
      <w:r>
        <w:rPr>
          <w:rFonts w:ascii="仿宋_GB2312" w:eastAsia="仿宋_GB2312" w:hint="eastAsia"/>
          <w:sz w:val="32"/>
          <w:szCs w:val="32"/>
        </w:rPr>
        <w:t>2025</w:t>
      </w:r>
      <w:r>
        <w:rPr>
          <w:rFonts w:ascii="仿宋_GB2312" w:eastAsia="仿宋_GB2312" w:hint="eastAsia"/>
          <w:color w:val="000000"/>
          <w:sz w:val="32"/>
          <w:szCs w:val="32"/>
        </w:rPr>
        <w:t>年无国有资本经营预算财政拨款安排的预算。</w:t>
      </w:r>
    </w:p>
    <w:p w:rsidR="008925A0" w:rsidRDefault="00493342">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（七）国有资产占用情况说明</w:t>
      </w:r>
    </w:p>
    <w:p w:rsidR="008925A0" w:rsidRDefault="0049334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Pr>
          <w:rFonts w:ascii="仿宋_GB2312" w:eastAsia="仿宋_GB2312" w:hint="eastAsia"/>
          <w:color w:val="000000"/>
          <w:sz w:val="32"/>
          <w:szCs w:val="32"/>
        </w:rPr>
        <w:t>2024</w:t>
      </w:r>
      <w:r>
        <w:rPr>
          <w:rFonts w:ascii="仿宋_GB2312" w:eastAsia="仿宋_GB2312" w:hint="eastAsia"/>
          <w:color w:val="000000"/>
          <w:sz w:val="32"/>
          <w:szCs w:val="32"/>
        </w:rPr>
        <w:t>年底，中国音乐学院共有车辆</w:t>
      </w:r>
      <w:r>
        <w:rPr>
          <w:rFonts w:ascii="仿宋_GB2312" w:eastAsia="仿宋_GB2312" w:hint="eastAsia"/>
          <w:color w:val="000000"/>
          <w:sz w:val="32"/>
          <w:szCs w:val="32"/>
        </w:rPr>
        <w:t>11</w:t>
      </w:r>
      <w:r>
        <w:rPr>
          <w:rFonts w:ascii="仿宋_GB2312" w:eastAsia="仿宋_GB2312" w:hint="eastAsia"/>
          <w:color w:val="000000"/>
          <w:sz w:val="32"/>
          <w:szCs w:val="32"/>
        </w:rPr>
        <w:t>台，共计</w:t>
      </w:r>
      <w:r>
        <w:rPr>
          <w:rFonts w:ascii="仿宋_GB2312" w:eastAsia="仿宋_GB2312" w:hint="eastAsia"/>
          <w:color w:val="000000"/>
          <w:sz w:val="32"/>
          <w:szCs w:val="32"/>
        </w:rPr>
        <w:t>236.45</w:t>
      </w:r>
      <w:r>
        <w:rPr>
          <w:rFonts w:ascii="仿宋_GB2312" w:eastAsia="仿宋_GB2312" w:hint="eastAsia"/>
          <w:color w:val="000000"/>
          <w:sz w:val="32"/>
          <w:szCs w:val="32"/>
        </w:rPr>
        <w:t>万元；单位价值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万元以上的设备</w:t>
      </w:r>
      <w:r>
        <w:rPr>
          <w:rFonts w:ascii="仿宋_GB2312" w:eastAsia="仿宋_GB2312" w:hint="eastAsia"/>
          <w:color w:val="000000"/>
          <w:sz w:val="32"/>
          <w:szCs w:val="32"/>
        </w:rPr>
        <w:t>188</w:t>
      </w:r>
      <w:r>
        <w:rPr>
          <w:rFonts w:ascii="仿宋_GB2312" w:eastAsia="仿宋_GB2312" w:hint="eastAsia"/>
          <w:color w:val="000000"/>
          <w:sz w:val="32"/>
          <w:szCs w:val="32"/>
        </w:rPr>
        <w:t>台（套）、共计</w:t>
      </w:r>
      <w:r>
        <w:rPr>
          <w:rFonts w:ascii="仿宋_GB2312" w:eastAsia="仿宋_GB2312" w:hint="eastAsia"/>
          <w:color w:val="000000"/>
          <w:sz w:val="32"/>
          <w:szCs w:val="32"/>
        </w:rPr>
        <w:t>16329.85</w:t>
      </w:r>
      <w:r>
        <w:rPr>
          <w:rFonts w:ascii="仿宋_GB2312" w:eastAsia="仿宋_GB2312" w:hint="eastAsia"/>
          <w:color w:val="000000"/>
          <w:sz w:val="32"/>
          <w:szCs w:val="32"/>
        </w:rPr>
        <w:t>万元。</w:t>
      </w:r>
      <w:r>
        <w:rPr>
          <w:rFonts w:ascii="仿宋_GB2312" w:eastAsia="仿宋_GB2312" w:hint="eastAsia"/>
          <w:color w:val="000000"/>
          <w:sz w:val="32"/>
          <w:szCs w:val="32"/>
        </w:rPr>
        <w:t>2025</w:t>
      </w:r>
      <w:r>
        <w:rPr>
          <w:rFonts w:ascii="仿宋_GB2312" w:eastAsia="仿宋_GB2312" w:hint="eastAsia"/>
          <w:color w:val="000000"/>
          <w:sz w:val="32"/>
          <w:szCs w:val="32"/>
        </w:rPr>
        <w:t>年预算安排中，购置单位价值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万元以上的设备</w:t>
      </w:r>
      <w:r>
        <w:rPr>
          <w:rFonts w:ascii="仿宋_GB2312" w:eastAsia="仿宋_GB2312"/>
          <w:color w:val="000000"/>
          <w:sz w:val="32"/>
          <w:szCs w:val="32"/>
        </w:rPr>
        <w:t>3</w:t>
      </w:r>
      <w:r>
        <w:rPr>
          <w:rFonts w:ascii="仿宋_GB2312" w:eastAsia="仿宋_GB2312" w:hint="eastAsia"/>
          <w:color w:val="000000"/>
          <w:sz w:val="32"/>
          <w:szCs w:val="32"/>
        </w:rPr>
        <w:t>台（套），共计</w:t>
      </w:r>
      <w:r>
        <w:rPr>
          <w:rFonts w:ascii="仿宋_GB2312" w:eastAsia="仿宋_GB2312"/>
          <w:color w:val="000000"/>
          <w:sz w:val="32"/>
          <w:szCs w:val="32"/>
        </w:rPr>
        <w:t>232.10</w:t>
      </w:r>
      <w:r>
        <w:rPr>
          <w:rFonts w:ascii="仿宋_GB2312" w:eastAsia="仿宋_GB2312" w:hint="eastAsia"/>
          <w:color w:val="000000"/>
          <w:sz w:val="32"/>
          <w:szCs w:val="32"/>
        </w:rPr>
        <w:t>万元。</w:t>
      </w:r>
    </w:p>
    <w:p w:rsidR="008925A0" w:rsidRDefault="00493342">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六、名词解释</w:t>
      </w:r>
    </w:p>
    <w:p w:rsidR="008925A0" w:rsidRDefault="0049334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8925A0" w:rsidRDefault="0049334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8925A0" w:rsidRDefault="0049334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w:t>
      </w:r>
      <w:r>
        <w:rPr>
          <w:rFonts w:ascii="仿宋_GB2312" w:eastAsia="仿宋_GB2312" w:hint="eastAsia"/>
          <w:color w:val="000000"/>
          <w:sz w:val="32"/>
          <w:szCs w:val="32"/>
        </w:rPr>
        <w:lastRenderedPageBreak/>
        <w:t>安排</w:t>
      </w:r>
      <w:r>
        <w:rPr>
          <w:rFonts w:ascii="仿宋_GB2312" w:eastAsia="仿宋_GB2312" w:hint="eastAsia"/>
          <w:color w:val="000000"/>
          <w:sz w:val="32"/>
          <w:szCs w:val="32"/>
        </w:rPr>
        <w:t>的因公出国（境）费用、公务接待费、公务用车购置和运行维护费预算数。</w:t>
      </w:r>
    </w:p>
    <w:p w:rsidR="008925A0" w:rsidRDefault="0049334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925A0" w:rsidRDefault="0049334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8925A0" w:rsidRDefault="0049334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8925A0" w:rsidRDefault="008925A0">
      <w:pPr>
        <w:pStyle w:val="2"/>
      </w:pPr>
    </w:p>
    <w:p w:rsidR="008925A0" w:rsidRDefault="0049334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w:t>
      </w:r>
      <w:r>
        <w:rPr>
          <w:rFonts w:ascii="方正小标宋简体" w:eastAsia="方正小标宋简体" w:hint="eastAsia"/>
          <w:color w:val="000000"/>
          <w:sz w:val="36"/>
          <w:szCs w:val="36"/>
        </w:rPr>
        <w:t xml:space="preserve">  2025</w:t>
      </w:r>
      <w:r>
        <w:rPr>
          <w:rFonts w:ascii="方正小标宋简体" w:eastAsia="方正小标宋简体" w:hint="eastAsia"/>
          <w:color w:val="000000"/>
          <w:sz w:val="36"/>
          <w:szCs w:val="36"/>
        </w:rPr>
        <w:t>年度单位预算报表</w:t>
      </w:r>
    </w:p>
    <w:p w:rsidR="008925A0" w:rsidRDefault="00493342">
      <w:pPr>
        <w:spacing w:line="560" w:lineRule="exact"/>
        <w:ind w:firstLineChars="200" w:firstLine="640"/>
        <w:rPr>
          <w:rFonts w:ascii="仿宋_GB2312" w:eastAsia="仿宋_GB2312" w:cs="宋体"/>
          <w:color w:val="000000"/>
          <w:kern w:val="0"/>
          <w:sz w:val="32"/>
          <w:szCs w:val="32"/>
          <w:lang w:val="zh-CN"/>
        </w:rPr>
      </w:pPr>
      <w:r>
        <w:rPr>
          <w:rFonts w:ascii="仿宋_GB2312" w:eastAsia="仿宋_GB2312" w:hint="eastAsia"/>
          <w:color w:val="000000"/>
          <w:sz w:val="32"/>
          <w:szCs w:val="32"/>
        </w:rPr>
        <w:t>附件：中国音乐学院</w:t>
      </w:r>
      <w:r>
        <w:rPr>
          <w:rFonts w:ascii="仿宋_GB2312" w:eastAsia="仿宋_GB2312" w:hint="eastAsia"/>
          <w:color w:val="000000"/>
          <w:sz w:val="32"/>
          <w:szCs w:val="32"/>
        </w:rPr>
        <w:t>2025</w:t>
      </w:r>
      <w:r>
        <w:rPr>
          <w:rFonts w:ascii="仿宋_GB2312" w:eastAsia="仿宋_GB2312" w:hint="eastAsia"/>
          <w:color w:val="000000"/>
          <w:sz w:val="32"/>
          <w:szCs w:val="32"/>
        </w:rPr>
        <w:t>年度单位预算报表</w:t>
      </w:r>
      <w:r>
        <w:rPr>
          <w:rFonts w:ascii="仿宋_GB2312" w:eastAsia="仿宋_GB2312" w:cs="宋体" w:hint="eastAsia"/>
          <w:color w:val="000000"/>
          <w:kern w:val="0"/>
          <w:sz w:val="32"/>
          <w:szCs w:val="32"/>
          <w:lang w:val="zh-CN"/>
        </w:rPr>
        <w:t xml:space="preserve"> </w:t>
      </w:r>
    </w:p>
    <w:p w:rsidR="008925A0" w:rsidRDefault="008925A0">
      <w:pPr>
        <w:rPr>
          <w:rFonts w:ascii="仿宋_GB2312" w:eastAsia="仿宋_GB2312"/>
          <w:sz w:val="32"/>
          <w:szCs w:val="32"/>
        </w:rPr>
      </w:pPr>
    </w:p>
    <w:sectPr w:rsidR="008925A0">
      <w:footerReference w:type="default" r:id="rId10"/>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342" w:rsidRDefault="00493342">
      <w:r>
        <w:separator/>
      </w:r>
    </w:p>
  </w:endnote>
  <w:endnote w:type="continuationSeparator" w:id="0">
    <w:p w:rsidR="00493342" w:rsidRDefault="00493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roid Sans">
    <w:altName w:val="方正公文小标宋"/>
    <w:charset w:val="00"/>
    <w:family w:val="auto"/>
    <w:pitch w:val="default"/>
    <w:sig w:usb0="00000000" w:usb1="00000000" w:usb2="0000000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87D1C0EA-C7AE-4E7F-B89B-98B1E31B8C44}"/>
  </w:font>
  <w:font w:name="楷体_GB2312">
    <w:panose1 w:val="02010609030101010101"/>
    <w:charset w:val="86"/>
    <w:family w:val="modern"/>
    <w:pitch w:val="fixed"/>
    <w:sig w:usb0="00000001" w:usb1="080E0000" w:usb2="00000010" w:usb3="00000000" w:csb0="00040000" w:csb1="00000000"/>
    <w:embedRegular r:id="rId2" w:subsetted="1" w:fontKey="{DE7D2565-6034-44DD-8BA0-9FBE5FDE904C}"/>
  </w:font>
  <w:font w:name="方正小标宋简体">
    <w:panose1 w:val="03000509000000000000"/>
    <w:charset w:val="86"/>
    <w:family w:val="script"/>
    <w:pitch w:val="fixed"/>
    <w:sig w:usb0="00000001" w:usb1="080E0000" w:usb2="00000010" w:usb3="00000000" w:csb0="00040000" w:csb1="00000000"/>
    <w:embedRegular r:id="rId3" w:subsetted="1" w:fontKey="{1A54F13B-727D-4223-BE6E-C6DC1754757D}"/>
  </w:font>
  <w:font w:name="仿宋_GB2312">
    <w:panose1 w:val="02010609030101010101"/>
    <w:charset w:val="86"/>
    <w:family w:val="modern"/>
    <w:pitch w:val="fixed"/>
    <w:sig w:usb0="00000001" w:usb1="080E0000" w:usb2="00000010" w:usb3="00000000" w:csb0="00040000" w:csb1="00000000"/>
    <w:embedRegular r:id="rId4" w:subsetted="1" w:fontKey="{5375DCE6-D7C4-4312-9A5B-8F3B0DEB4EC6}"/>
    <w:embedBold r:id="rId5" w:subsetted="1" w:fontKey="{BA125CBE-60FE-40F6-AD58-2555F00433D4}"/>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5A0" w:rsidRDefault="00493342">
    <w:pPr>
      <w:pStyle w:val="a6"/>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2"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rsidR="008925A0" w:rsidRDefault="00493342">
                          <w:pPr>
                            <w:pStyle w:val="a6"/>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B05F4" w:rsidRPr="002B05F4">
                            <w:rPr>
                              <w:rFonts w:ascii="宋体" w:hAnsi="宋体"/>
                              <w:noProof/>
                              <w:sz w:val="28"/>
                              <w:szCs w:val="28"/>
                              <w:lang w:val="zh-CN"/>
                            </w:rPr>
                            <w:t>-</w:t>
                          </w:r>
                          <w:r w:rsidR="002B05F4">
                            <w:rPr>
                              <w:rFonts w:ascii="宋体" w:hAnsi="宋体"/>
                              <w:noProof/>
                              <w:sz w:val="28"/>
                              <w:szCs w:val="28"/>
                            </w:rPr>
                            <w:t xml:space="preserve"> 6 -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" filled="f" stroked="f">
              <v:textbox style="mso-fit-shape-to-text:t" inset="0,0,0,0">
                <w:txbxContent>
                  <w:p w:rsidR="008925A0" w:rsidRDefault="00493342">
                    <w:pPr>
                      <w:pStyle w:val="a6"/>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B05F4" w:rsidRPr="002B05F4">
                      <w:rPr>
                        <w:rFonts w:ascii="宋体" w:hAnsi="宋体"/>
                        <w:noProof/>
                        <w:sz w:val="28"/>
                        <w:szCs w:val="28"/>
                        <w:lang w:val="zh-CN"/>
                      </w:rPr>
                      <w:t>-</w:t>
                    </w:r>
                    <w:r w:rsidR="002B05F4">
                      <w:rPr>
                        <w:rFonts w:ascii="宋体" w:hAnsi="宋体"/>
                        <w:noProof/>
                        <w:sz w:val="28"/>
                        <w:szCs w:val="28"/>
                      </w:rPr>
                      <w:t xml:space="preserve"> 6 -</w:t>
                    </w:r>
                    <w:r>
                      <w:rPr>
                        <w:rFonts w:ascii="宋体" w:hAnsi="宋体"/>
                        <w:sz w:val="28"/>
                        <w:szCs w:val="28"/>
                      </w:rPr>
                      <w:fldChar w:fldCharType="end"/>
                    </w:r>
                  </w:p>
                </w:txbxContent>
              </v:textbox>
              <w10:wrap anchorx="margin"/>
            </v:shape>
          </w:pict>
        </mc:Fallback>
      </mc:AlternateContent>
    </w:r>
  </w:p>
  <w:p w:rsidR="008925A0" w:rsidRDefault="008925A0">
    <w:pPr>
      <w:pStyle w:val="a6"/>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342" w:rsidRDefault="00493342">
      <w:r>
        <w:separator/>
      </w:r>
    </w:p>
  </w:footnote>
  <w:footnote w:type="continuationSeparator" w:id="0">
    <w:p w:rsidR="00493342" w:rsidRDefault="0049334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2E9D19"/>
    <w:multiLevelType w:val="singleLevel"/>
    <w:tmpl w:val="FF2E9D19"/>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liZDNkMzlkNjJmMDcwMDQ3MjhjM2M2MTk0YjJkYzgifQ=="/>
  </w:docVars>
  <w:rsids>
    <w:rsidRoot w:val="00797F79"/>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EE794A5"/>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FFFF71D4"/>
    <w:rsid w:val="00221F3E"/>
    <w:rsid w:val="002B05F4"/>
    <w:rsid w:val="0032325C"/>
    <w:rsid w:val="003304BA"/>
    <w:rsid w:val="003A6627"/>
    <w:rsid w:val="00493342"/>
    <w:rsid w:val="004B27E9"/>
    <w:rsid w:val="004B6106"/>
    <w:rsid w:val="006A58EC"/>
    <w:rsid w:val="006F3CD8"/>
    <w:rsid w:val="00797F79"/>
    <w:rsid w:val="00812FDE"/>
    <w:rsid w:val="00842E02"/>
    <w:rsid w:val="00860987"/>
    <w:rsid w:val="00885755"/>
    <w:rsid w:val="008925A0"/>
    <w:rsid w:val="008A2E8D"/>
    <w:rsid w:val="008F51A2"/>
    <w:rsid w:val="009F505C"/>
    <w:rsid w:val="00AE57C4"/>
    <w:rsid w:val="00B01613"/>
    <w:rsid w:val="00B056AD"/>
    <w:rsid w:val="00B5320D"/>
    <w:rsid w:val="00BA3A21"/>
    <w:rsid w:val="00BC414A"/>
    <w:rsid w:val="00CB46ED"/>
    <w:rsid w:val="00CC02B9"/>
    <w:rsid w:val="00E53309"/>
    <w:rsid w:val="00E85242"/>
    <w:rsid w:val="01DE318D"/>
    <w:rsid w:val="02701361"/>
    <w:rsid w:val="0EFFF08B"/>
    <w:rsid w:val="0F491593"/>
    <w:rsid w:val="1556FFE7"/>
    <w:rsid w:val="1D7B2BEA"/>
    <w:rsid w:val="1E2F585A"/>
    <w:rsid w:val="1FB9016F"/>
    <w:rsid w:val="1FE6D21C"/>
    <w:rsid w:val="23735A5C"/>
    <w:rsid w:val="2F731B75"/>
    <w:rsid w:val="2F7EA178"/>
    <w:rsid w:val="2FEFCACA"/>
    <w:rsid w:val="2FF31CCC"/>
    <w:rsid w:val="33BF5DDC"/>
    <w:rsid w:val="341F6F81"/>
    <w:rsid w:val="37BFBFEE"/>
    <w:rsid w:val="37FD2E23"/>
    <w:rsid w:val="3AEE7FDD"/>
    <w:rsid w:val="3B1D5808"/>
    <w:rsid w:val="3BFE8EC0"/>
    <w:rsid w:val="3D3B750B"/>
    <w:rsid w:val="3DFB85D7"/>
    <w:rsid w:val="3DFFFEEB"/>
    <w:rsid w:val="3E578A4D"/>
    <w:rsid w:val="3E7746F2"/>
    <w:rsid w:val="3EAFE38B"/>
    <w:rsid w:val="3EFB023F"/>
    <w:rsid w:val="3F5B7215"/>
    <w:rsid w:val="3F6FC1FB"/>
    <w:rsid w:val="3F730350"/>
    <w:rsid w:val="3F76647A"/>
    <w:rsid w:val="3F7D5AD8"/>
    <w:rsid w:val="3FBA30DB"/>
    <w:rsid w:val="3FBFE16E"/>
    <w:rsid w:val="3FF7F9C0"/>
    <w:rsid w:val="3FFBC816"/>
    <w:rsid w:val="438D45E6"/>
    <w:rsid w:val="48D44964"/>
    <w:rsid w:val="4CD68066"/>
    <w:rsid w:val="4E67CE40"/>
    <w:rsid w:val="4F6D150F"/>
    <w:rsid w:val="4FEE37C7"/>
    <w:rsid w:val="4FFB9147"/>
    <w:rsid w:val="517E78AA"/>
    <w:rsid w:val="521321B5"/>
    <w:rsid w:val="53DF3E7F"/>
    <w:rsid w:val="545DF6FA"/>
    <w:rsid w:val="55DE48F6"/>
    <w:rsid w:val="57ADBE82"/>
    <w:rsid w:val="57E332DD"/>
    <w:rsid w:val="57E9CD93"/>
    <w:rsid w:val="57EB425A"/>
    <w:rsid w:val="59D7A30C"/>
    <w:rsid w:val="5BEE7D82"/>
    <w:rsid w:val="5BFC36A8"/>
    <w:rsid w:val="5F5F35ED"/>
    <w:rsid w:val="5FB4B9F0"/>
    <w:rsid w:val="5FBA6CF8"/>
    <w:rsid w:val="5FD532B6"/>
    <w:rsid w:val="5FE95128"/>
    <w:rsid w:val="5FF3352E"/>
    <w:rsid w:val="5FFFD6B5"/>
    <w:rsid w:val="67BF653D"/>
    <w:rsid w:val="67FBD21B"/>
    <w:rsid w:val="69CDDFC6"/>
    <w:rsid w:val="6AFBD4E9"/>
    <w:rsid w:val="6BFE087F"/>
    <w:rsid w:val="6BFF83C2"/>
    <w:rsid w:val="6C5F4E7D"/>
    <w:rsid w:val="6D230F9A"/>
    <w:rsid w:val="6D3F2E98"/>
    <w:rsid w:val="6DFE07CC"/>
    <w:rsid w:val="6DFFB2B9"/>
    <w:rsid w:val="6ECB6C3E"/>
    <w:rsid w:val="6F3A9571"/>
    <w:rsid w:val="6FCDA027"/>
    <w:rsid w:val="6FDC8289"/>
    <w:rsid w:val="71FF8133"/>
    <w:rsid w:val="72553B8B"/>
    <w:rsid w:val="729DB731"/>
    <w:rsid w:val="732F9AB6"/>
    <w:rsid w:val="73A5D6F8"/>
    <w:rsid w:val="74FD455A"/>
    <w:rsid w:val="75060264"/>
    <w:rsid w:val="75D907AF"/>
    <w:rsid w:val="763ED7FC"/>
    <w:rsid w:val="767F6AF6"/>
    <w:rsid w:val="767FBCC8"/>
    <w:rsid w:val="76FE24ED"/>
    <w:rsid w:val="77773C62"/>
    <w:rsid w:val="777F4630"/>
    <w:rsid w:val="77DF7EB6"/>
    <w:rsid w:val="77FABEEF"/>
    <w:rsid w:val="77FC8AD8"/>
    <w:rsid w:val="77FFC18C"/>
    <w:rsid w:val="77FFEDC5"/>
    <w:rsid w:val="78F52093"/>
    <w:rsid w:val="797F48DA"/>
    <w:rsid w:val="79CFCA19"/>
    <w:rsid w:val="7B2E7344"/>
    <w:rsid w:val="7B503CA9"/>
    <w:rsid w:val="7B5B4466"/>
    <w:rsid w:val="7B8DB0E0"/>
    <w:rsid w:val="7BD7C5D4"/>
    <w:rsid w:val="7BDE2E6D"/>
    <w:rsid w:val="7BFAEA32"/>
    <w:rsid w:val="7C9BB5BA"/>
    <w:rsid w:val="7CA5738C"/>
    <w:rsid w:val="7CFF2D90"/>
    <w:rsid w:val="7D629DCE"/>
    <w:rsid w:val="7D7E1C9B"/>
    <w:rsid w:val="7DAF9F6F"/>
    <w:rsid w:val="7DDF7761"/>
    <w:rsid w:val="7DDFEE83"/>
    <w:rsid w:val="7DFBA975"/>
    <w:rsid w:val="7E7F7957"/>
    <w:rsid w:val="7EBE6155"/>
    <w:rsid w:val="7F3BE6B0"/>
    <w:rsid w:val="7F3F94D5"/>
    <w:rsid w:val="7F3FC408"/>
    <w:rsid w:val="7F7AD461"/>
    <w:rsid w:val="7F9BB94C"/>
    <w:rsid w:val="7FB5D6F6"/>
    <w:rsid w:val="7FCD88E5"/>
    <w:rsid w:val="7FF59EC3"/>
    <w:rsid w:val="7FF9E7AB"/>
    <w:rsid w:val="7FFA4ACA"/>
    <w:rsid w:val="7FFF1AF0"/>
    <w:rsid w:val="7FFFFE22"/>
    <w:rsid w:val="923DB5D2"/>
    <w:rsid w:val="97EF9245"/>
    <w:rsid w:val="9B6FD390"/>
    <w:rsid w:val="9BFF5F19"/>
    <w:rsid w:val="9F75BF60"/>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DEF20CF"/>
    <w:rsid w:val="BEEF0D30"/>
    <w:rsid w:val="BEFF6650"/>
    <w:rsid w:val="BF7B23E6"/>
    <w:rsid w:val="BFBFE194"/>
    <w:rsid w:val="BFCFAEF2"/>
    <w:rsid w:val="BFD57FE1"/>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7FF22D7"/>
    <w:rsid w:val="E8FF6CA0"/>
    <w:rsid w:val="EB6F6027"/>
    <w:rsid w:val="EBBD09D3"/>
    <w:rsid w:val="ECBFB19E"/>
    <w:rsid w:val="EF3D4EF9"/>
    <w:rsid w:val="EF7778AA"/>
    <w:rsid w:val="EFDB4341"/>
    <w:rsid w:val="EFDB7C9A"/>
    <w:rsid w:val="EFEF30CE"/>
    <w:rsid w:val="EFFD6B90"/>
    <w:rsid w:val="EFFF9813"/>
    <w:rsid w:val="F279611C"/>
    <w:rsid w:val="F3F77884"/>
    <w:rsid w:val="F51E3B23"/>
    <w:rsid w:val="F54BAC81"/>
    <w:rsid w:val="F5FFC647"/>
    <w:rsid w:val="F6BB828E"/>
    <w:rsid w:val="F73FF6F5"/>
    <w:rsid w:val="F74FC207"/>
    <w:rsid w:val="F7BB185C"/>
    <w:rsid w:val="F7EBD5AB"/>
    <w:rsid w:val="F7EF626F"/>
    <w:rsid w:val="F7F6721E"/>
    <w:rsid w:val="F7F675EC"/>
    <w:rsid w:val="F85919AA"/>
    <w:rsid w:val="F8FB0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5CAF4C7"/>
  <w15:docId w15:val="{A5F50CC6-8256-4653-A5DA-491C8AA1F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Droid Sans" w:eastAsia="宋体" w:hAnsi="Droid Sans" w:cs="Droid Sans"/>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hAnsi="Times New Roman"/>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Pr>
      <w:rFonts w:eastAsia="楷体_GB2312"/>
      <w:sz w:val="32"/>
      <w:szCs w:val="20"/>
    </w:rPr>
  </w:style>
  <w:style w:type="paragraph" w:styleId="a4">
    <w:name w:val="Balloon Text"/>
    <w:basedOn w:val="a"/>
    <w:link w:val="a5"/>
    <w:qFormat/>
    <w:rPr>
      <w:sz w:val="18"/>
      <w:szCs w:val="18"/>
    </w:rPr>
  </w:style>
  <w:style w:type="paragraph" w:styleId="a6">
    <w:name w:val="footer"/>
    <w:basedOn w:val="a"/>
    <w:link w:val="a7"/>
    <w:uiPriority w:val="99"/>
    <w:qFormat/>
    <w:pPr>
      <w:tabs>
        <w:tab w:val="center" w:pos="4153"/>
        <w:tab w:val="right" w:pos="8306"/>
      </w:tabs>
      <w:snapToGrid w:val="0"/>
      <w:jc w:val="left"/>
    </w:pPr>
    <w:rPr>
      <w:sz w:val="18"/>
      <w:szCs w:val="20"/>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character" w:styleId="aa">
    <w:name w:val="page number"/>
    <w:qFormat/>
  </w:style>
  <w:style w:type="character" w:customStyle="1" w:styleId="a5">
    <w:name w:val="批注框文本 字符"/>
    <w:link w:val="a4"/>
    <w:qFormat/>
    <w:rPr>
      <w:rFonts w:ascii="Times New Roman" w:hAnsi="Times New Roman"/>
      <w:kern w:val="2"/>
      <w:sz w:val="18"/>
      <w:szCs w:val="18"/>
    </w:rPr>
  </w:style>
  <w:style w:type="character" w:customStyle="1" w:styleId="a7">
    <w:name w:val="页脚 字符"/>
    <w:link w:val="a6"/>
    <w:uiPriority w:val="99"/>
    <w:qFormat/>
    <w:rPr>
      <w:rFonts w:ascii="Times New Roman" w:hAnsi="Times New Roman"/>
      <w:kern w:val="2"/>
      <w:sz w:val="18"/>
    </w:rPr>
  </w:style>
  <w:style w:type="character" w:customStyle="1" w:styleId="a9">
    <w:name w:val="页眉 字符"/>
    <w:link w:val="a8"/>
    <w:qFormat/>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charts/_rels/chart1.xml.rels><?xml version="1.0" encoding="UTF-8" standalone="yes"?>
<Relationships xmlns="http://schemas.openxmlformats.org/package/2006/relationships"><Relationship Id="rId1" Type="http://schemas.openxmlformats.org/officeDocument/2006/relationships/oleObject" Target="Microsoft%20Word%20&#20013;&#30340;&#22270;&#34920;"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icrosoft%20Word%20&#20013;&#30340;&#22270;&#34920;"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3B3-4EA3-B5AE-C0B606CC1B2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3B3-4EA3-B5AE-C0B606CC1B2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C3B3-4EA3-B5AE-C0B606CC1B2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C3B3-4EA3-B5AE-C0B606CC1B2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C3B3-4EA3-B5AE-C0B606CC1B28}"/>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C3B3-4EA3-B5AE-C0B606CC1B28}"/>
              </c:ext>
            </c:extLst>
          </c:dPt>
          <c:dLbls>
            <c:dLbl>
              <c:idx val="1"/>
              <c:layout>
                <c:manualLayout>
                  <c:x val="1.12615192293994E-2"/>
                  <c:y val="1.9287390488614099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3B3-4EA3-B5AE-C0B606CC1B28}"/>
                </c:ext>
              </c:extLst>
            </c:dLbl>
            <c:dLbl>
              <c:idx val="3"/>
              <c:layout>
                <c:manualLayout>
                  <c:x val="7.8768522364017504E-2"/>
                  <c:y val="1.25191720203436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C3B3-4EA3-B5AE-C0B606CC1B28}"/>
                </c:ext>
              </c:extLst>
            </c:dLbl>
            <c:dLbl>
              <c:idx val="4"/>
              <c:layout>
                <c:manualLayout>
                  <c:x val="-5.86599076810378E-2"/>
                  <c:y val="1.6896819422185998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C3B3-4EA3-B5AE-C0B606CC1B28}"/>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'[Microsoft Word 中的图表]Sheet2'!$A$1:$F$1</c:f>
              <c:strCache>
                <c:ptCount val="6"/>
                <c:pt idx="0">
                  <c:v>一般公共预算拨款收入</c:v>
                </c:pt>
                <c:pt idx="1">
                  <c:v>财政专户管理资金收入</c:v>
                </c:pt>
                <c:pt idx="2">
                  <c:v>事业收入</c:v>
                </c:pt>
                <c:pt idx="3">
                  <c:v>事业单位经营收入</c:v>
                </c:pt>
                <c:pt idx="4">
                  <c:v>其他收入</c:v>
                </c:pt>
                <c:pt idx="5">
                  <c:v>上年结转结余</c:v>
                </c:pt>
              </c:strCache>
            </c:strRef>
          </c:cat>
          <c:val>
            <c:numRef>
              <c:f>'[Microsoft Word 中的图表]Sheet2'!$A$3:$F$3</c:f>
              <c:numCache>
                <c:formatCode>0.00%</c:formatCode>
                <c:ptCount val="6"/>
                <c:pt idx="0">
                  <c:v>0.22281612444402901</c:v>
                </c:pt>
                <c:pt idx="1">
                  <c:v>2.5873616535164401E-2</c:v>
                </c:pt>
                <c:pt idx="2">
                  <c:v>0.196999358511144</c:v>
                </c:pt>
                <c:pt idx="3">
                  <c:v>2.32676407690328E-3</c:v>
                </c:pt>
                <c:pt idx="4">
                  <c:v>5.8944689948216304E-3</c:v>
                </c:pt>
                <c:pt idx="5">
                  <c:v>0.54608966743793697</c:v>
                </c:pt>
              </c:numCache>
            </c:numRef>
          </c:val>
          <c:extLst>
            <c:ext xmlns:c16="http://schemas.microsoft.com/office/drawing/2014/chart" uri="{C3380CC4-5D6E-409C-BE32-E72D297353CC}">
              <c16:uniqueId val="{0000000C-C3B3-4EA3-B5AE-C0B606CC1B28}"/>
            </c:ext>
          </c:extLst>
        </c:ser>
        <c:dLbls>
          <c:showLegendKey val="0"/>
          <c:showVal val="0"/>
          <c:showCatName val="0"/>
          <c:showSerName val="0"/>
          <c:showPercent val="0"/>
          <c:showBubbleSize val="0"/>
          <c:showLeaderLines val="1"/>
        </c:dLbls>
        <c:firstSliceAng val="0"/>
      </c:pieChart>
      <c:spPr>
        <a:noFill/>
        <a:ln w="25400">
          <a:noFill/>
        </a:ln>
      </c:spPr>
    </c:plotArea>
    <c:legend>
      <c:legendPos val="r"/>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extLst>
      <c:ext uri="{0b15fc19-7d7d-44ad-8c2d-2c3a37ce22c3}">
        <chartProps xmlns="https://web.wps.cn/et/2018/main" chartId="{48477191-9afc-40b3-89a2-b15f26cf5854}"/>
      </c:ext>
    </c:extLst>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615-4C32-AB48-D4D4AC64F88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615-4C32-AB48-D4D4AC64F885}"/>
              </c:ext>
            </c:extLst>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'[Microsoft Word 中的图表]Sheet2'!$A$7:$B$7</c:f>
              <c:strCache>
                <c:ptCount val="2"/>
                <c:pt idx="0">
                  <c:v>基本支出</c:v>
                </c:pt>
                <c:pt idx="1">
                  <c:v>项目支出</c:v>
                </c:pt>
              </c:strCache>
            </c:strRef>
          </c:cat>
          <c:val>
            <c:numRef>
              <c:f>'[Microsoft Word 中的图表]Sheet2'!$A$8:$B$8</c:f>
              <c:numCache>
                <c:formatCode>0.00%</c:formatCode>
                <c:ptCount val="2"/>
                <c:pt idx="0">
                  <c:v>0.97330000000000005</c:v>
                </c:pt>
                <c:pt idx="1">
                  <c:v>2.6700000000000002E-2</c:v>
                </c:pt>
              </c:numCache>
            </c:numRef>
          </c:val>
          <c:extLst>
            <c:ext xmlns:c16="http://schemas.microsoft.com/office/drawing/2014/chart" uri="{C3380CC4-5D6E-409C-BE32-E72D297353CC}">
              <c16:uniqueId val="{00000004-B615-4C32-AB48-D4D4AC64F885}"/>
            </c:ext>
          </c:extLst>
        </c:ser>
        <c:dLbls>
          <c:showLegendKey val="0"/>
          <c:showVal val="0"/>
          <c:showCatName val="0"/>
          <c:showSerName val="0"/>
          <c:showPercent val="0"/>
          <c:showBubbleSize val="0"/>
          <c:showLeaderLines val="1"/>
        </c:dLbls>
        <c:firstSliceAng val="0"/>
      </c:pieChart>
      <c:spPr>
        <a:noFill/>
        <a:ln w="25400">
          <a:noFill/>
        </a:ln>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extLst>
      <c:ext uri="{0b15fc19-7d7d-44ad-8c2d-2c3a37ce22c3}">
        <chartProps xmlns="https://web.wps.cn/et/2018/main" chartId="{40503f9b-9147-47e8-a015-63967728bad3}"/>
      </c:ext>
    </c:extLst>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9</Pages>
  <Words>519</Words>
  <Characters>2959</Characters>
  <Application>Microsoft Office Word</Application>
  <DocSecurity>0</DocSecurity>
  <Lines>24</Lines>
  <Paragraphs>6</Paragraphs>
  <ScaleCrop>false</ScaleCrop>
  <Company>WwW.YlmF.CoM</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处领导：</dc:title>
  <dc:creator>马荣丽</dc:creator>
  <cp:lastModifiedBy>Administrator</cp:lastModifiedBy>
  <cp:revision>9</cp:revision>
  <cp:lastPrinted>2025-02-19T05:32:00Z</cp:lastPrinted>
  <dcterms:created xsi:type="dcterms:W3CDTF">2025-02-19T04:35:00Z</dcterms:created>
  <dcterms:modified xsi:type="dcterms:W3CDTF">2025-03-05T01:45:00Z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7FDF461D4E2D4D39B51346B9359FCC0A_13</vt:lpwstr>
  </property>
  <property fmtid="{D5CDD505-2E9C-101B-9397-08002B2CF9AE}" pid="4" name="KSOTemplateDocerSaveRecord">
    <vt:lpwstr>eyJoZGlkIjoiOGRjNzAwYmYzOGFjY2Q4ZjM3OGEwMTNiY2RiMGZlYjYiLCJ1c2VySWQiOiIzMzcyMzA1NTkifQ==</vt:lpwstr>
  </property>
</Properties>
</file>