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北京教育学院</w:t>
      </w:r>
      <w:r>
        <w:rPr>
          <w:rFonts w:ascii="方正小标宋简体" w:eastAsia="方正小标宋简体"/>
          <w:color w:val="000000"/>
          <w:sz w:val="44"/>
          <w:szCs w:val="44"/>
        </w:rPr>
        <w:t>2024</w:t>
      </w:r>
      <w:r>
        <w:rPr>
          <w:rFonts w:hint="eastAsia" w:ascii="方正小标宋简体" w:eastAsia="方正小标宋简体"/>
          <w:color w:val="000000"/>
          <w:sz w:val="44"/>
          <w:szCs w:val="44"/>
        </w:rPr>
        <w:t>年度单位预算信息公开</w:t>
      </w:r>
    </w:p>
    <w:p>
      <w:pPr>
        <w:spacing w:line="240" w:lineRule="exact"/>
        <w:jc w:val="center"/>
        <w:rPr>
          <w:rFonts w:ascii="方正小标宋简体" w:eastAsia="方正小标宋简体"/>
          <w:color w:val="000000"/>
          <w:sz w:val="32"/>
          <w:szCs w:val="32"/>
        </w:rPr>
      </w:pPr>
    </w:p>
    <w:p>
      <w:pPr>
        <w:spacing w:line="560" w:lineRule="exact"/>
        <w:jc w:val="center"/>
      </w:pPr>
      <w:r>
        <w:rPr>
          <w:rFonts w:hint="eastAsia" w:ascii="方正小标宋简体" w:eastAsia="方正小标宋简体"/>
          <w:color w:val="000000"/>
          <w:sz w:val="32"/>
          <w:szCs w:val="32"/>
        </w:rPr>
        <w:t>目</w:t>
      </w:r>
      <w:r>
        <w:rPr>
          <w:rFonts w:ascii="方正小标宋简体" w:eastAsia="方正小标宋简体"/>
          <w:color w:val="000000"/>
          <w:sz w:val="32"/>
          <w:szCs w:val="32"/>
        </w:rPr>
        <w:t xml:space="preserve">   </w:t>
      </w:r>
      <w:r>
        <w:rPr>
          <w:rFonts w:hint="eastAsia" w:ascii="方正小标宋简体" w:eastAsia="方正小标宋简体"/>
          <w:color w:val="000000"/>
          <w:sz w:val="32"/>
          <w:szCs w:val="32"/>
        </w:rPr>
        <w:t>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 xml:space="preserve">第一部分 </w:t>
      </w:r>
      <w:r>
        <w:rPr>
          <w:rFonts w:ascii="黑体" w:hAnsi="黑体" w:eastAsia="黑体" w:cs="黑体"/>
          <w:color w:val="000000"/>
          <w:sz w:val="32"/>
          <w:szCs w:val="32"/>
        </w:rPr>
        <w:t>2024</w:t>
      </w:r>
      <w:r>
        <w:rPr>
          <w:rFonts w:hint="eastAsia" w:ascii="黑体" w:hAnsi="黑体" w:eastAsia="黑体" w:cs="黑体"/>
          <w:color w:val="000000"/>
          <w:sz w:val="32"/>
          <w:szCs w:val="32"/>
        </w:rPr>
        <w:t>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 xml:space="preserve">第二部分 </w:t>
      </w:r>
      <w:r>
        <w:rPr>
          <w:rFonts w:ascii="黑体" w:hAnsi="黑体" w:eastAsia="黑体" w:cs="黑体"/>
          <w:color w:val="000000"/>
          <w:sz w:val="32"/>
          <w:szCs w:val="32"/>
        </w:rPr>
        <w:t>2024</w:t>
      </w:r>
      <w:r>
        <w:rPr>
          <w:rFonts w:hint="eastAsia" w:ascii="黑体" w:hAnsi="黑体" w:eastAsia="黑体" w:cs="黑体"/>
          <w:color w:val="000000"/>
          <w:sz w:val="32"/>
          <w:szCs w:val="32"/>
        </w:rPr>
        <w:t>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sz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 xml:space="preserve">第一部分  </w:t>
      </w:r>
      <w:r>
        <w:rPr>
          <w:rFonts w:ascii="方正小标宋简体" w:eastAsia="方正小标宋简体"/>
          <w:color w:val="000000"/>
          <w:sz w:val="36"/>
          <w:szCs w:val="36"/>
        </w:rPr>
        <w:t>2024</w:t>
      </w:r>
      <w:r>
        <w:rPr>
          <w:rFonts w:hint="eastAsia" w:ascii="方正小标宋简体" w:eastAsia="方正小标宋简体"/>
          <w:color w:val="000000"/>
          <w:sz w:val="36"/>
          <w:szCs w:val="36"/>
        </w:rPr>
        <w:t>年度单位预算情况说明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rPr>
        <w:t>北京教育学院为公益二类事业单位，主要职责为承担基础教育、成人教育和职业教育教师及管理干部的本、专科学历教育和进修培训；考核与培训、专业培训、学术交流及相关社会服务。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eastAsia="仿宋_GB2312"/>
          <w:sz w:val="32"/>
          <w:szCs w:val="32"/>
        </w:rPr>
      </w:pPr>
      <w:r>
        <w:rPr>
          <w:rFonts w:hint="eastAsia" w:eastAsia="仿宋_GB2312"/>
          <w:sz w:val="32"/>
          <w:szCs w:val="32"/>
        </w:rPr>
        <w:t>北京教育学院设内设</w:t>
      </w:r>
      <w:r>
        <w:rPr>
          <w:rFonts w:eastAsia="仿宋_GB2312"/>
          <w:sz w:val="32"/>
          <w:szCs w:val="32"/>
        </w:rPr>
        <w:t>26</w:t>
      </w:r>
      <w:r>
        <w:rPr>
          <w:rFonts w:hint="eastAsia" w:eastAsia="仿宋_GB2312"/>
          <w:sz w:val="32"/>
          <w:szCs w:val="32"/>
        </w:rPr>
        <w:t>个机构，分别为：党群、行政机构1</w:t>
      </w:r>
      <w:r>
        <w:rPr>
          <w:rFonts w:eastAsia="仿宋_GB2312"/>
          <w:sz w:val="32"/>
          <w:szCs w:val="32"/>
        </w:rPr>
        <w:t>7</w:t>
      </w:r>
      <w:r>
        <w:rPr>
          <w:rFonts w:hint="eastAsia" w:eastAsia="仿宋_GB2312"/>
          <w:sz w:val="32"/>
          <w:szCs w:val="32"/>
        </w:rPr>
        <w:t>个：党政办公室、党委组织部（统战部）、党委宣传部、党委教师工作部、党委学员工作部、党委安全稳定工作部、党委巡察工作办公室、纪检监察办公室、工会、人事处、教务处（培训管理办公室）、科研处（学科建设办公室）、财务资产处、安保后勤处、审计处、离退休工作处、信息化办公室；教学科研机构7个：教育干部学院(教育管理学院)、思想政治教育与德育学院、人文与外语教育学院、数学与科学教育学院、体育与艺术教育学院、信息科技教育学院、学前教育学院；教辅机构2个：合作培训部、学术资源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autoSpaceDE/>
        <w:autoSpaceDN/>
        <w:bidi w:val="0"/>
        <w:adjustRightInd/>
        <w:snapToGrid/>
        <w:spacing w:line="560" w:lineRule="exact"/>
        <w:ind w:firstLine="646"/>
        <w:textAlignment w:val="auto"/>
        <w:rPr>
          <w:rFonts w:ascii="仿宋_GB2312" w:eastAsia="仿宋_GB2312"/>
          <w:color w:val="000000"/>
          <w:sz w:val="32"/>
          <w:szCs w:val="32"/>
        </w:rPr>
      </w:pPr>
      <w:r>
        <w:rPr>
          <w:rFonts w:hint="eastAsia" w:ascii="仿宋_GB2312" w:eastAsia="仿宋_GB2312"/>
          <w:color w:val="000000"/>
          <w:sz w:val="32"/>
          <w:szCs w:val="32"/>
        </w:rPr>
        <w:t>北京教育学院行政编制</w:t>
      </w:r>
      <w:r>
        <w:rPr>
          <w:rFonts w:ascii="仿宋_GB2312" w:eastAsia="仿宋_GB2312"/>
          <w:color w:val="000000"/>
          <w:sz w:val="32"/>
          <w:szCs w:val="32"/>
        </w:rPr>
        <w:t>0</w:t>
      </w:r>
      <w:r>
        <w:rPr>
          <w:rFonts w:hint="eastAsia" w:ascii="仿宋_GB2312" w:eastAsia="仿宋_GB2312"/>
          <w:color w:val="000000"/>
          <w:sz w:val="32"/>
          <w:szCs w:val="32"/>
        </w:rPr>
        <w:t>人，</w:t>
      </w:r>
      <w:r>
        <w:rPr>
          <w:rFonts w:hint="eastAsia" w:ascii="仿宋_GB2312" w:eastAsia="仿宋_GB2312"/>
          <w:color w:val="000000"/>
          <w:sz w:val="32"/>
          <w:szCs w:val="32"/>
          <w:lang w:val="en-US" w:eastAsia="zh-CN"/>
        </w:rPr>
        <w:t>实际</w:t>
      </w:r>
      <w:r>
        <w:rPr>
          <w:rFonts w:ascii="仿宋_GB2312" w:eastAsia="仿宋_GB2312"/>
          <w:color w:val="000000"/>
          <w:sz w:val="32"/>
          <w:szCs w:val="32"/>
        </w:rPr>
        <w:t>0</w:t>
      </w:r>
      <w:r>
        <w:rPr>
          <w:rFonts w:hint="eastAsia" w:ascii="仿宋_GB2312" w:eastAsia="仿宋_GB2312"/>
          <w:color w:val="000000"/>
          <w:sz w:val="32"/>
          <w:szCs w:val="32"/>
        </w:rPr>
        <w:t>人；事业编制</w:t>
      </w:r>
      <w:r>
        <w:rPr>
          <w:rFonts w:ascii="仿宋_GB2312" w:eastAsia="仿宋_GB2312"/>
          <w:color w:val="000000"/>
          <w:sz w:val="32"/>
          <w:szCs w:val="32"/>
        </w:rPr>
        <w:t>754</w:t>
      </w:r>
      <w:r>
        <w:rPr>
          <w:rFonts w:hint="eastAsia" w:ascii="仿宋_GB2312" w:eastAsia="仿宋_GB2312"/>
          <w:color w:val="000000"/>
          <w:sz w:val="32"/>
          <w:szCs w:val="32"/>
        </w:rPr>
        <w:t>人，</w:t>
      </w:r>
      <w:r>
        <w:rPr>
          <w:rFonts w:hint="eastAsia" w:ascii="仿宋_GB2312" w:eastAsia="仿宋_GB2312"/>
          <w:color w:val="000000"/>
          <w:sz w:val="32"/>
          <w:szCs w:val="32"/>
          <w:lang w:val="en-US" w:eastAsia="zh-CN"/>
        </w:rPr>
        <w:t>实际</w:t>
      </w:r>
      <w:r>
        <w:rPr>
          <w:rFonts w:ascii="仿宋_GB2312" w:eastAsia="仿宋_GB2312"/>
          <w:color w:val="000000"/>
          <w:sz w:val="32"/>
          <w:szCs w:val="32"/>
        </w:rPr>
        <w:t>469</w:t>
      </w:r>
      <w:r>
        <w:rPr>
          <w:rFonts w:hint="eastAsia" w:ascii="仿宋_GB2312" w:eastAsia="仿宋_GB2312"/>
          <w:color w:val="000000"/>
          <w:sz w:val="32"/>
          <w:szCs w:val="32"/>
        </w:rPr>
        <w:t>人；聘用人员（其他聘用人员</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临时工）</w:t>
      </w:r>
      <w:r>
        <w:rPr>
          <w:rFonts w:ascii="仿宋_GB2312" w:eastAsia="仿宋_GB2312"/>
          <w:color w:val="000000"/>
          <w:sz w:val="32"/>
          <w:szCs w:val="32"/>
        </w:rPr>
        <w:t>2</w:t>
      </w:r>
      <w:r>
        <w:rPr>
          <w:rFonts w:hint="eastAsia" w:ascii="仿宋_GB2312" w:eastAsia="仿宋_GB2312"/>
          <w:color w:val="000000"/>
          <w:sz w:val="32"/>
          <w:szCs w:val="32"/>
        </w:rPr>
        <w:t>人。离退休人员6</w:t>
      </w:r>
      <w:r>
        <w:rPr>
          <w:rFonts w:ascii="仿宋_GB2312" w:eastAsia="仿宋_GB2312"/>
          <w:color w:val="000000"/>
          <w:sz w:val="32"/>
          <w:szCs w:val="32"/>
        </w:rPr>
        <w:t>17</w:t>
      </w:r>
      <w:r>
        <w:rPr>
          <w:rFonts w:hint="eastAsia" w:ascii="仿宋_GB2312" w:eastAsia="仿宋_GB2312"/>
          <w:color w:val="000000"/>
          <w:sz w:val="32"/>
          <w:szCs w:val="32"/>
        </w:rPr>
        <w:t>人，其中：离休</w:t>
      </w:r>
      <w:r>
        <w:rPr>
          <w:rFonts w:ascii="仿宋_GB2312" w:eastAsia="仿宋_GB2312"/>
          <w:color w:val="000000"/>
          <w:sz w:val="32"/>
          <w:szCs w:val="32"/>
        </w:rPr>
        <w:t>11</w:t>
      </w:r>
      <w:r>
        <w:rPr>
          <w:rFonts w:hint="eastAsia" w:ascii="仿宋_GB2312" w:eastAsia="仿宋_GB2312"/>
          <w:color w:val="000000"/>
          <w:sz w:val="32"/>
          <w:szCs w:val="32"/>
        </w:rPr>
        <w:t>人，退休6</w:t>
      </w:r>
      <w:r>
        <w:rPr>
          <w:rFonts w:ascii="仿宋_GB2312" w:eastAsia="仿宋_GB2312"/>
          <w:color w:val="000000"/>
          <w:sz w:val="32"/>
          <w:szCs w:val="32"/>
        </w:rPr>
        <w:t>06</w:t>
      </w:r>
      <w:r>
        <w:rPr>
          <w:rFonts w:hint="eastAsia" w:ascii="仿宋_GB2312" w:eastAsia="仿宋_GB2312"/>
          <w:color w:val="000000"/>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6"/>
        <w:textAlignment w:val="auto"/>
        <w:rPr>
          <w:rFonts w:ascii="仿宋_GB2312" w:eastAsia="仿宋_GB2312"/>
          <w:color w:val="000000"/>
          <w:sz w:val="32"/>
          <w:szCs w:val="32"/>
        </w:rPr>
      </w:pPr>
      <w:r>
        <w:rPr>
          <w:rFonts w:ascii="仿宋_GB2312" w:eastAsia="仿宋_GB2312"/>
          <w:color w:val="000000"/>
          <w:sz w:val="32"/>
          <w:szCs w:val="32"/>
        </w:rPr>
        <w:t>2024</w:t>
      </w:r>
      <w:r>
        <w:rPr>
          <w:rFonts w:hint="eastAsia" w:ascii="仿宋_GB2312" w:eastAsia="仿宋_GB2312"/>
          <w:color w:val="000000"/>
          <w:sz w:val="32"/>
          <w:szCs w:val="32"/>
        </w:rPr>
        <w:t>年度收入预算</w:t>
      </w:r>
      <w:r>
        <w:rPr>
          <w:rFonts w:ascii="仿宋_GB2312" w:eastAsia="仿宋_GB2312"/>
          <w:color w:val="000000"/>
          <w:sz w:val="32"/>
          <w:szCs w:val="32"/>
        </w:rPr>
        <w:t>29968.26</w:t>
      </w:r>
      <w:r>
        <w:rPr>
          <w:rFonts w:hint="eastAsia" w:ascii="仿宋_GB2312" w:eastAsia="仿宋_GB2312"/>
          <w:color w:val="000000"/>
          <w:sz w:val="32"/>
          <w:szCs w:val="32"/>
        </w:rPr>
        <w:t>万元，比</w:t>
      </w:r>
      <w:r>
        <w:rPr>
          <w:rFonts w:ascii="仿宋_GB2312" w:eastAsia="仿宋_GB2312"/>
          <w:color w:val="000000"/>
          <w:sz w:val="32"/>
          <w:szCs w:val="32"/>
        </w:rPr>
        <w:t>2023</w:t>
      </w:r>
      <w:r>
        <w:rPr>
          <w:rFonts w:hint="eastAsia" w:ascii="仿宋_GB2312" w:eastAsia="仿宋_GB2312"/>
          <w:color w:val="000000"/>
          <w:sz w:val="32"/>
          <w:szCs w:val="32"/>
        </w:rPr>
        <w:t>年年初预算数</w:t>
      </w:r>
      <w:r>
        <w:rPr>
          <w:rFonts w:ascii="仿宋_GB2312" w:eastAsia="仿宋_GB2312"/>
          <w:color w:val="000000"/>
          <w:sz w:val="32"/>
          <w:szCs w:val="32"/>
        </w:rPr>
        <w:t>28885.82</w:t>
      </w:r>
      <w:r>
        <w:rPr>
          <w:rFonts w:hint="eastAsia" w:ascii="仿宋_GB2312" w:eastAsia="仿宋_GB2312"/>
          <w:color w:val="000000"/>
          <w:sz w:val="32"/>
          <w:szCs w:val="32"/>
        </w:rPr>
        <w:t>万元增加</w:t>
      </w:r>
      <w:r>
        <w:rPr>
          <w:rFonts w:ascii="仿宋_GB2312" w:eastAsia="仿宋_GB2312"/>
          <w:color w:val="000000"/>
          <w:sz w:val="32"/>
          <w:szCs w:val="32"/>
        </w:rPr>
        <w:t>1082.44</w:t>
      </w:r>
      <w:r>
        <w:rPr>
          <w:rFonts w:hint="eastAsia" w:ascii="仿宋_GB2312" w:eastAsia="仿宋_GB2312"/>
          <w:color w:val="000000"/>
          <w:sz w:val="32"/>
          <w:szCs w:val="32"/>
        </w:rPr>
        <w:t>万元，增长</w:t>
      </w:r>
      <w:r>
        <w:rPr>
          <w:rFonts w:ascii="仿宋_GB2312" w:eastAsia="仿宋_GB2312"/>
          <w:color w:val="000000"/>
          <w:sz w:val="32"/>
          <w:szCs w:val="32"/>
        </w:rPr>
        <w:t>3.75</w:t>
      </w:r>
      <w:r>
        <w:rPr>
          <w:rFonts w:hint="eastAsia" w:ascii="仿宋_GB2312" w:eastAsia="仿宋_GB2312"/>
          <w:color w:val="000000"/>
          <w:sz w:val="32"/>
          <w:szCs w:val="32"/>
        </w:rPr>
        <w:t>%。主要原因是拓展教育事业发展，增加北京市干部教师培训拨款。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24271.08</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w:t>
      </w:r>
      <w:r>
        <w:rPr>
          <w:rFonts w:ascii="楷体_GB2312" w:eastAsia="楷体_GB2312"/>
          <w:sz w:val="32"/>
          <w:szCs w:val="32"/>
        </w:rPr>
        <w:t>24271.08</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2224.89</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w:t>
      </w:r>
      <w:r>
        <w:rPr>
          <w:rFonts w:ascii="仿宋_GB2312" w:eastAsia="仿宋_GB2312"/>
          <w:sz w:val="32"/>
          <w:szCs w:val="32"/>
        </w:rPr>
        <w:t>253.89</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w:t>
      </w:r>
      <w:r>
        <w:rPr>
          <w:rFonts w:ascii="仿宋_GB2312" w:eastAsia="仿宋_GB2312"/>
          <w:sz w:val="32"/>
          <w:szCs w:val="32"/>
        </w:rPr>
        <w:t>1625.00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346.00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3472.29</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10.上年结转结余</w:t>
      </w:r>
      <w:r>
        <w:rPr>
          <w:rFonts w:ascii="楷体_GB2312" w:eastAsia="楷体_GB2312"/>
          <w:sz w:val="32"/>
          <w:szCs w:val="32"/>
        </w:rPr>
        <w:t>3472.29</w:t>
      </w:r>
      <w:r>
        <w:rPr>
          <w:rFonts w:hint="eastAsia" w:ascii="仿宋_GB2312" w:eastAsia="仿宋_GB2312"/>
          <w:sz w:val="32"/>
          <w:szCs w:val="32"/>
        </w:rPr>
        <w:t>万元。</w:t>
      </w:r>
      <w:bookmarkStart w:id="1" w:name="_GoBack"/>
      <w:bookmarkEnd w:id="1"/>
    </w:p>
    <w:p>
      <w:pPr>
        <w:pStyle w:val="2"/>
        <w:jc w:val="center"/>
      </w:pPr>
      <w:r>
        <w:drawing>
          <wp:inline distT="0" distB="0" distL="0" distR="0">
            <wp:extent cx="5274310" cy="2724785"/>
            <wp:effectExtent l="0" t="0" r="2540"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年支出预算</w:t>
      </w:r>
      <w:r>
        <w:rPr>
          <w:rFonts w:ascii="仿宋_GB2312" w:eastAsia="仿宋_GB2312"/>
          <w:sz w:val="32"/>
          <w:szCs w:val="32"/>
        </w:rPr>
        <w:t>29968.26</w:t>
      </w:r>
      <w:r>
        <w:rPr>
          <w:rFonts w:hint="eastAsia" w:ascii="仿宋_GB2312" w:eastAsia="仿宋_GB2312"/>
          <w:sz w:val="32"/>
          <w:szCs w:val="32"/>
        </w:rPr>
        <w:t>万元，比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28885.82</w:t>
      </w:r>
      <w:r>
        <w:rPr>
          <w:rFonts w:hint="eastAsia" w:ascii="仿宋_GB2312" w:eastAsia="仿宋_GB2312"/>
          <w:sz w:val="32"/>
          <w:szCs w:val="32"/>
        </w:rPr>
        <w:t>万元增加1</w:t>
      </w:r>
      <w:r>
        <w:rPr>
          <w:rFonts w:ascii="仿宋_GB2312" w:eastAsia="仿宋_GB2312"/>
          <w:sz w:val="32"/>
          <w:szCs w:val="32"/>
        </w:rPr>
        <w:t>082.44</w:t>
      </w:r>
      <w:r>
        <w:rPr>
          <w:rFonts w:hint="eastAsia" w:ascii="仿宋_GB2312" w:eastAsia="仿宋_GB2312"/>
          <w:sz w:val="32"/>
          <w:szCs w:val="32"/>
        </w:rPr>
        <w:t>万元，增长3</w:t>
      </w:r>
      <w:r>
        <w:rPr>
          <w:rFonts w:ascii="仿宋_GB2312" w:eastAsia="仿宋_GB2312"/>
          <w:sz w:val="32"/>
          <w:szCs w:val="32"/>
        </w:rPr>
        <w:t>.75</w:t>
      </w:r>
      <w:r>
        <w:rPr>
          <w:rFonts w:hint="eastAsia" w:ascii="仿宋_GB2312" w:eastAsia="仿宋_GB2312"/>
          <w:sz w:val="32"/>
          <w:szCs w:val="32"/>
        </w:rPr>
        <w:t>%。主要原因是拓展教育事业发展，加大北京市干部教师培训力度。</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29177.13</w:t>
      </w:r>
      <w:r>
        <w:rPr>
          <w:rFonts w:hint="eastAsia" w:ascii="仿宋_GB2312" w:eastAsia="仿宋_GB2312"/>
          <w:sz w:val="32"/>
          <w:szCs w:val="32"/>
        </w:rPr>
        <w:t>万元，占总支出预算</w:t>
      </w:r>
      <w:r>
        <w:rPr>
          <w:rFonts w:ascii="仿宋_GB2312" w:eastAsia="仿宋_GB2312"/>
          <w:sz w:val="32"/>
          <w:szCs w:val="32"/>
        </w:rPr>
        <w:t>97.36</w:t>
      </w:r>
      <w:r>
        <w:rPr>
          <w:rFonts w:hint="eastAsia" w:ascii="仿宋_GB2312" w:eastAsia="仿宋_GB2312"/>
          <w:sz w:val="32"/>
          <w:szCs w:val="32"/>
        </w:rPr>
        <w:t>%，比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28351.96</w:t>
      </w:r>
      <w:r>
        <w:rPr>
          <w:rFonts w:hint="eastAsia" w:ascii="仿宋_GB2312" w:eastAsia="仿宋_GB2312"/>
          <w:sz w:val="32"/>
          <w:szCs w:val="32"/>
        </w:rPr>
        <w:t>万元增加8</w:t>
      </w:r>
      <w:r>
        <w:rPr>
          <w:rFonts w:ascii="仿宋_GB2312" w:eastAsia="仿宋_GB2312"/>
          <w:sz w:val="32"/>
          <w:szCs w:val="32"/>
        </w:rPr>
        <w:t>25.17</w:t>
      </w:r>
      <w:r>
        <w:rPr>
          <w:rFonts w:hint="eastAsia" w:ascii="仿宋_GB2312" w:eastAsia="仿宋_GB2312"/>
          <w:sz w:val="32"/>
          <w:szCs w:val="32"/>
        </w:rPr>
        <w:t>万元，增长2</w:t>
      </w:r>
      <w:r>
        <w:rPr>
          <w:rFonts w:ascii="仿宋_GB2312" w:eastAsia="仿宋_GB2312"/>
          <w:sz w:val="32"/>
          <w:szCs w:val="32"/>
        </w:rPr>
        <w:t>.91</w:t>
      </w:r>
      <w:r>
        <w:rPr>
          <w:rFonts w:hint="eastAsia" w:ascii="仿宋_GB2312" w:eastAsia="仿宋_GB2312"/>
          <w:sz w:val="32"/>
          <w:szCs w:val="32"/>
        </w:rPr>
        <w:t>%。</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791.13</w:t>
      </w:r>
      <w:r>
        <w:rPr>
          <w:rFonts w:hint="eastAsia" w:ascii="仿宋_GB2312" w:eastAsia="仿宋_GB2312"/>
          <w:sz w:val="32"/>
          <w:szCs w:val="32"/>
        </w:rPr>
        <w:t>万元，比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533.8</w:t>
      </w:r>
      <w:r>
        <w:rPr>
          <w:rFonts w:hint="eastAsia" w:ascii="仿宋_GB2312" w:eastAsia="仿宋_GB2312"/>
          <w:sz w:val="32"/>
          <w:szCs w:val="32"/>
          <w:lang w:val="en-US" w:eastAsia="zh-CN"/>
        </w:rPr>
        <w:t>7</w:t>
      </w:r>
      <w:r>
        <w:rPr>
          <w:rFonts w:hint="eastAsia" w:ascii="仿宋_GB2312" w:eastAsia="仿宋_GB2312"/>
          <w:sz w:val="32"/>
          <w:szCs w:val="32"/>
        </w:rPr>
        <w:t>万元增加2</w:t>
      </w:r>
      <w:r>
        <w:rPr>
          <w:rFonts w:ascii="仿宋_GB2312" w:eastAsia="仿宋_GB2312"/>
          <w:sz w:val="32"/>
          <w:szCs w:val="32"/>
        </w:rPr>
        <w:t>57.2</w:t>
      </w:r>
      <w:r>
        <w:rPr>
          <w:rFonts w:hint="eastAsia" w:ascii="仿宋_GB2312" w:eastAsia="仿宋_GB2312"/>
          <w:sz w:val="32"/>
          <w:szCs w:val="32"/>
          <w:lang w:val="en-US" w:eastAsia="zh-CN"/>
        </w:rPr>
        <w:t>6</w:t>
      </w:r>
      <w:r>
        <w:rPr>
          <w:rFonts w:hint="eastAsia" w:ascii="仿宋_GB2312" w:eastAsia="仿宋_GB2312"/>
          <w:sz w:val="32"/>
          <w:szCs w:val="32"/>
        </w:rPr>
        <w:t>万元，增长4</w:t>
      </w:r>
      <w:r>
        <w:rPr>
          <w:rFonts w:ascii="仿宋_GB2312" w:eastAsia="仿宋_GB2312"/>
          <w:sz w:val="32"/>
          <w:szCs w:val="32"/>
        </w:rPr>
        <w:t>8.19</w:t>
      </w:r>
      <w:r>
        <w:rPr>
          <w:rFonts w:hint="eastAsia" w:ascii="仿宋_GB2312" w:eastAsia="仿宋_GB2312"/>
          <w:sz w:val="32"/>
          <w:szCs w:val="32"/>
        </w:rPr>
        <w:t>%。其中：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w:t>
      </w:r>
      <w:r>
        <w:rPr>
          <w:rFonts w:ascii="仿宋_GB2312" w:eastAsia="仿宋_GB2312"/>
          <w:sz w:val="32"/>
          <w:szCs w:val="32"/>
        </w:rPr>
        <w:t>0</w:t>
      </w:r>
      <w:r>
        <w:rPr>
          <w:rFonts w:hint="eastAsia" w:ascii="仿宋_GB2312" w:eastAsia="仿宋_GB2312"/>
          <w:sz w:val="32"/>
          <w:szCs w:val="32"/>
        </w:rPr>
        <w:t>万元。</w:t>
      </w:r>
    </w:p>
    <w:p>
      <w:pPr>
        <w:pStyle w:val="2"/>
        <w:ind w:firstLine="426"/>
        <w:jc w:val="center"/>
      </w:pPr>
      <w:r>
        <w:drawing>
          <wp:inline distT="0" distB="0" distL="0" distR="0">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w:t>
      </w:r>
      <w:r>
        <w:rPr>
          <w:rFonts w:ascii="楷体_GB2312" w:hAnsi="楷体_GB2312" w:eastAsia="楷体_GB2312" w:cs="楷体_GB2312"/>
          <w:color w:val="000000"/>
          <w:sz w:val="32"/>
          <w:szCs w:val="32"/>
        </w:rPr>
        <w:t>0</w:t>
      </w:r>
      <w:r>
        <w:rPr>
          <w:rFonts w:hint="eastAsia" w:ascii="楷体_GB2312" w:hAnsi="楷体_GB2312" w:eastAsia="楷体_GB2312" w:cs="楷体_GB2312"/>
          <w:color w:val="000000"/>
          <w:sz w:val="32"/>
          <w:szCs w:val="32"/>
        </w:rPr>
        <w:t>万元</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北京教育学院因公出国（境）费用、公务接待费、公务用车购置和运行维护费开支单位包括北京教育学院1个所属单位。其他所属单位</w:t>
      </w:r>
      <w:r>
        <w:rPr>
          <w:rFonts w:ascii="仿宋_GB2312" w:eastAsia="仿宋_GB2312"/>
          <w:sz w:val="32"/>
          <w:szCs w:val="32"/>
        </w:rPr>
        <w:t>2024</w:t>
      </w:r>
      <w:r>
        <w:rPr>
          <w:rFonts w:hint="eastAsia" w:ascii="仿宋_GB2312" w:eastAsia="仿宋_GB2312"/>
          <w:sz w:val="32"/>
          <w:szCs w:val="32"/>
        </w:rPr>
        <w:t>年无财政拨款安排的“三公”经费预算。</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年财政拨款“三公”经费预算</w:t>
      </w:r>
      <w:r>
        <w:rPr>
          <w:rFonts w:ascii="仿宋_GB2312" w:eastAsia="仿宋_GB2312"/>
          <w:sz w:val="32"/>
          <w:szCs w:val="32"/>
        </w:rPr>
        <w:t>271.23</w:t>
      </w:r>
      <w:r>
        <w:rPr>
          <w:rFonts w:hint="eastAsia" w:ascii="仿宋_GB2312" w:eastAsia="仿宋_GB2312"/>
          <w:sz w:val="32"/>
          <w:szCs w:val="32"/>
        </w:rPr>
        <w:t>万元，比</w:t>
      </w:r>
      <w:r>
        <w:rPr>
          <w:rFonts w:ascii="仿宋_GB2312" w:eastAsia="仿宋_GB2312"/>
          <w:sz w:val="32"/>
          <w:szCs w:val="32"/>
        </w:rPr>
        <w:t>2023</w:t>
      </w:r>
      <w:r>
        <w:rPr>
          <w:rFonts w:hint="eastAsia" w:ascii="仿宋_GB2312" w:eastAsia="仿宋_GB2312"/>
          <w:sz w:val="32"/>
          <w:szCs w:val="32"/>
        </w:rPr>
        <w:t>年财政拨款“三公”经费预算增加1</w:t>
      </w:r>
      <w:r>
        <w:rPr>
          <w:rFonts w:ascii="仿宋_GB2312" w:eastAsia="仿宋_GB2312"/>
          <w:sz w:val="32"/>
          <w:szCs w:val="32"/>
        </w:rPr>
        <w:t>85.93</w:t>
      </w:r>
      <w:r>
        <w:rPr>
          <w:rFonts w:hint="eastAsia" w:ascii="仿宋_GB2312" w:eastAsia="仿宋_GB2312"/>
          <w:sz w:val="32"/>
          <w:szCs w:val="32"/>
        </w:rPr>
        <w:t>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w:t>
      </w:r>
      <w:r>
        <w:rPr>
          <w:rFonts w:ascii="仿宋_GB2312" w:eastAsia="仿宋_GB2312"/>
          <w:sz w:val="32"/>
          <w:szCs w:val="32"/>
        </w:rPr>
        <w:t>2024</w:t>
      </w:r>
      <w:r>
        <w:rPr>
          <w:rFonts w:hint="eastAsia" w:ascii="仿宋_GB2312" w:eastAsia="仿宋_GB2312"/>
          <w:sz w:val="32"/>
          <w:szCs w:val="32"/>
        </w:rPr>
        <w:t>年预算数</w:t>
      </w:r>
      <w:r>
        <w:rPr>
          <w:rFonts w:ascii="仿宋_GB2312" w:eastAsia="仿宋_GB2312"/>
          <w:sz w:val="32"/>
          <w:szCs w:val="32"/>
        </w:rPr>
        <w:t>230.00</w:t>
      </w:r>
      <w:r>
        <w:rPr>
          <w:rFonts w:hint="eastAsia" w:ascii="仿宋_GB2312" w:eastAsia="仿宋_GB2312"/>
          <w:sz w:val="32"/>
          <w:szCs w:val="32"/>
        </w:rPr>
        <w:t>万元，比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61.33</w:t>
      </w:r>
      <w:r>
        <w:rPr>
          <w:rFonts w:hint="eastAsia" w:ascii="仿宋_GB2312" w:eastAsia="仿宋_GB2312"/>
          <w:sz w:val="32"/>
          <w:szCs w:val="32"/>
        </w:rPr>
        <w:t>万元增加1</w:t>
      </w:r>
      <w:r>
        <w:rPr>
          <w:rFonts w:ascii="仿宋_GB2312" w:eastAsia="仿宋_GB2312"/>
          <w:sz w:val="32"/>
          <w:szCs w:val="32"/>
        </w:rPr>
        <w:t>68.67</w:t>
      </w:r>
      <w:r>
        <w:rPr>
          <w:rFonts w:hint="eastAsia" w:ascii="仿宋_GB2312" w:eastAsia="仿宋_GB2312"/>
          <w:sz w:val="32"/>
          <w:szCs w:val="32"/>
        </w:rPr>
        <w:t>万元，主要原因：根据2</w:t>
      </w:r>
      <w:r>
        <w:rPr>
          <w:rFonts w:ascii="仿宋_GB2312" w:eastAsia="仿宋_GB2312"/>
          <w:sz w:val="32"/>
          <w:szCs w:val="32"/>
        </w:rPr>
        <w:t>024</w:t>
      </w:r>
      <w:r>
        <w:rPr>
          <w:rFonts w:hint="eastAsia" w:ascii="仿宋_GB2312" w:eastAsia="仿宋_GB2312"/>
          <w:sz w:val="32"/>
          <w:szCs w:val="32"/>
        </w:rPr>
        <w:t>年出国交流计划，经费有所增加。</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w:t>
      </w:r>
      <w:r>
        <w:rPr>
          <w:rFonts w:ascii="仿宋_GB2312" w:eastAsia="仿宋_GB2312"/>
          <w:sz w:val="32"/>
          <w:szCs w:val="32"/>
        </w:rPr>
        <w:t>2024</w:t>
      </w:r>
      <w:r>
        <w:rPr>
          <w:rFonts w:hint="eastAsia" w:ascii="仿宋_GB2312" w:eastAsia="仿宋_GB2312"/>
          <w:sz w:val="32"/>
          <w:szCs w:val="32"/>
        </w:rPr>
        <w:t>年预算数</w:t>
      </w:r>
      <w:r>
        <w:rPr>
          <w:rFonts w:ascii="仿宋_GB2312" w:eastAsia="仿宋_GB2312"/>
          <w:sz w:val="32"/>
          <w:szCs w:val="32"/>
        </w:rPr>
        <w:t>0</w:t>
      </w:r>
      <w:r>
        <w:rPr>
          <w:rFonts w:hint="eastAsia" w:ascii="仿宋_GB2312" w:eastAsia="仿宋_GB2312"/>
          <w:sz w:val="32"/>
          <w:szCs w:val="32"/>
        </w:rPr>
        <w:t>万元，与</w:t>
      </w:r>
      <w:r>
        <w:rPr>
          <w:rFonts w:ascii="仿宋_GB2312" w:eastAsia="仿宋_GB2312"/>
          <w:sz w:val="32"/>
          <w:szCs w:val="32"/>
        </w:rPr>
        <w:t>2023</w:t>
      </w:r>
      <w:r>
        <w:rPr>
          <w:rFonts w:hint="eastAsia" w:ascii="仿宋_GB2312" w:eastAsia="仿宋_GB2312"/>
          <w:sz w:val="32"/>
          <w:szCs w:val="32"/>
        </w:rPr>
        <w:t>年持平。</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w:t>
      </w:r>
      <w:r>
        <w:rPr>
          <w:rFonts w:ascii="仿宋_GB2312" w:eastAsia="仿宋_GB2312"/>
          <w:sz w:val="32"/>
          <w:szCs w:val="32"/>
        </w:rPr>
        <w:t>2024</w:t>
      </w:r>
      <w:r>
        <w:rPr>
          <w:rFonts w:hint="eastAsia" w:ascii="仿宋_GB2312" w:eastAsia="仿宋_GB2312"/>
          <w:sz w:val="32"/>
          <w:szCs w:val="32"/>
        </w:rPr>
        <w:t>年预算数</w:t>
      </w:r>
      <w:r>
        <w:rPr>
          <w:rFonts w:ascii="仿宋_GB2312" w:eastAsia="仿宋_GB2312"/>
          <w:sz w:val="32"/>
          <w:szCs w:val="32"/>
        </w:rPr>
        <w:t>41.23</w:t>
      </w:r>
      <w:r>
        <w:rPr>
          <w:rFonts w:hint="eastAsia" w:ascii="仿宋_GB2312" w:eastAsia="仿宋_GB2312"/>
          <w:sz w:val="32"/>
          <w:szCs w:val="32"/>
        </w:rPr>
        <w:t>万元，包括：公务用车购置费</w:t>
      </w:r>
      <w:r>
        <w:rPr>
          <w:rFonts w:ascii="仿宋_GB2312" w:eastAsia="仿宋_GB2312"/>
          <w:sz w:val="32"/>
          <w:szCs w:val="32"/>
        </w:rPr>
        <w:t>2024</w:t>
      </w:r>
      <w:r>
        <w:rPr>
          <w:rFonts w:hint="eastAsia" w:ascii="仿宋_GB2312" w:eastAsia="仿宋_GB2312"/>
          <w:sz w:val="32"/>
          <w:szCs w:val="32"/>
        </w:rPr>
        <w:t>年预算数</w:t>
      </w:r>
      <w:r>
        <w:rPr>
          <w:rFonts w:ascii="仿宋_GB2312" w:eastAsia="仿宋_GB2312"/>
          <w:sz w:val="32"/>
          <w:szCs w:val="32"/>
        </w:rPr>
        <w:t>17.98</w:t>
      </w:r>
      <w:r>
        <w:rPr>
          <w:rFonts w:hint="eastAsia" w:ascii="仿宋_GB2312" w:eastAsia="仿宋_GB2312"/>
          <w:sz w:val="32"/>
          <w:szCs w:val="32"/>
        </w:rPr>
        <w:t>万元，比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0</w:t>
      </w:r>
      <w:r>
        <w:rPr>
          <w:rFonts w:hint="eastAsia" w:ascii="仿宋_GB2312" w:eastAsia="仿宋_GB2312"/>
          <w:sz w:val="32"/>
          <w:szCs w:val="32"/>
        </w:rPr>
        <w:t>万元增加1</w:t>
      </w:r>
      <w:r>
        <w:rPr>
          <w:rFonts w:ascii="仿宋_GB2312" w:eastAsia="仿宋_GB2312"/>
          <w:sz w:val="32"/>
          <w:szCs w:val="32"/>
        </w:rPr>
        <w:t>7.98</w:t>
      </w:r>
      <w:r>
        <w:rPr>
          <w:rFonts w:hint="eastAsia" w:ascii="仿宋_GB2312" w:eastAsia="仿宋_GB2312"/>
          <w:sz w:val="32"/>
          <w:szCs w:val="32"/>
        </w:rPr>
        <w:t>万元，主要原因：根据事业发展规划，更新单位环保不达标公务车1辆；公务用车运行维护费</w:t>
      </w:r>
      <w:r>
        <w:rPr>
          <w:rFonts w:ascii="仿宋_GB2312" w:eastAsia="仿宋_GB2312"/>
          <w:sz w:val="32"/>
          <w:szCs w:val="32"/>
        </w:rPr>
        <w:t>2024</w:t>
      </w:r>
      <w:r>
        <w:rPr>
          <w:rFonts w:hint="eastAsia" w:ascii="仿宋_GB2312" w:eastAsia="仿宋_GB2312"/>
          <w:sz w:val="32"/>
          <w:szCs w:val="32"/>
        </w:rPr>
        <w:t>年预算数</w:t>
      </w:r>
      <w:r>
        <w:rPr>
          <w:rFonts w:ascii="仿宋_GB2312" w:eastAsia="仿宋_GB2312"/>
          <w:sz w:val="32"/>
          <w:szCs w:val="32"/>
        </w:rPr>
        <w:t>23.25</w:t>
      </w:r>
      <w:r>
        <w:rPr>
          <w:rFonts w:hint="eastAsia" w:ascii="仿宋_GB2312" w:eastAsia="仿宋_GB2312"/>
          <w:sz w:val="32"/>
          <w:szCs w:val="32"/>
        </w:rPr>
        <w:t>万元，其中：公务用车燃油</w:t>
      </w:r>
      <w:r>
        <w:rPr>
          <w:rFonts w:ascii="仿宋_GB2312" w:eastAsia="仿宋_GB2312"/>
          <w:sz w:val="32"/>
          <w:szCs w:val="32"/>
        </w:rPr>
        <w:t>12.05</w:t>
      </w:r>
      <w:r>
        <w:rPr>
          <w:rFonts w:hint="eastAsia" w:ascii="仿宋_GB2312" w:eastAsia="仿宋_GB2312"/>
          <w:sz w:val="32"/>
          <w:szCs w:val="32"/>
        </w:rPr>
        <w:t>万元，公务用车维修</w:t>
      </w:r>
      <w:r>
        <w:rPr>
          <w:rFonts w:ascii="仿宋_GB2312" w:eastAsia="仿宋_GB2312"/>
          <w:sz w:val="32"/>
          <w:szCs w:val="32"/>
        </w:rPr>
        <w:t>4.11</w:t>
      </w:r>
      <w:r>
        <w:rPr>
          <w:rFonts w:hint="eastAsia" w:ascii="仿宋_GB2312" w:eastAsia="仿宋_GB2312"/>
          <w:sz w:val="32"/>
          <w:szCs w:val="32"/>
        </w:rPr>
        <w:t>万元，公务用车保险</w:t>
      </w:r>
      <w:r>
        <w:rPr>
          <w:rFonts w:ascii="仿宋_GB2312" w:eastAsia="仿宋_GB2312"/>
          <w:sz w:val="32"/>
          <w:szCs w:val="32"/>
        </w:rPr>
        <w:t>4.07</w:t>
      </w:r>
      <w:r>
        <w:rPr>
          <w:rFonts w:hint="eastAsia" w:ascii="仿宋_GB2312" w:eastAsia="仿宋_GB2312"/>
          <w:sz w:val="32"/>
          <w:szCs w:val="32"/>
        </w:rPr>
        <w:t>万元，其他支出</w:t>
      </w:r>
      <w:r>
        <w:rPr>
          <w:rFonts w:ascii="仿宋_GB2312" w:eastAsia="仿宋_GB2312"/>
          <w:sz w:val="32"/>
          <w:szCs w:val="32"/>
        </w:rPr>
        <w:t>3.02</w:t>
      </w:r>
      <w:r>
        <w:rPr>
          <w:rFonts w:hint="eastAsia" w:ascii="仿宋_GB2312" w:eastAsia="仿宋_GB2312"/>
          <w:sz w:val="32"/>
          <w:szCs w:val="32"/>
        </w:rPr>
        <w:t>万元。公务用车运行维护费</w:t>
      </w:r>
      <w:r>
        <w:rPr>
          <w:rFonts w:ascii="仿宋_GB2312" w:eastAsia="仿宋_GB2312"/>
          <w:sz w:val="32"/>
          <w:szCs w:val="32"/>
        </w:rPr>
        <w:t>2024</w:t>
      </w:r>
      <w:r>
        <w:rPr>
          <w:rFonts w:hint="eastAsia" w:ascii="仿宋_GB2312" w:eastAsia="仿宋_GB2312"/>
          <w:sz w:val="32"/>
          <w:szCs w:val="32"/>
        </w:rPr>
        <w:t>年预算数比</w:t>
      </w:r>
      <w:r>
        <w:rPr>
          <w:rFonts w:ascii="仿宋_GB2312" w:eastAsia="仿宋_GB2312"/>
          <w:sz w:val="32"/>
          <w:szCs w:val="32"/>
        </w:rPr>
        <w:t>2023</w:t>
      </w:r>
      <w:r>
        <w:rPr>
          <w:rFonts w:hint="eastAsia" w:ascii="仿宋_GB2312" w:eastAsia="仿宋_GB2312"/>
          <w:sz w:val="32"/>
          <w:szCs w:val="32"/>
        </w:rPr>
        <w:t>年年初预算数</w:t>
      </w:r>
      <w:r>
        <w:rPr>
          <w:rFonts w:ascii="仿宋_GB2312" w:eastAsia="仿宋_GB2312"/>
          <w:sz w:val="32"/>
          <w:szCs w:val="32"/>
        </w:rPr>
        <w:t>23.98</w:t>
      </w:r>
      <w:r>
        <w:rPr>
          <w:rFonts w:hint="eastAsia" w:ascii="仿宋_GB2312" w:eastAsia="仿宋_GB2312"/>
          <w:sz w:val="32"/>
          <w:szCs w:val="32"/>
        </w:rPr>
        <w:t>万元减少0</w:t>
      </w:r>
      <w:r>
        <w:rPr>
          <w:rFonts w:ascii="仿宋_GB2312" w:eastAsia="仿宋_GB2312"/>
          <w:sz w:val="32"/>
          <w:szCs w:val="32"/>
        </w:rPr>
        <w:t>.73</w:t>
      </w:r>
      <w:r>
        <w:rPr>
          <w:rFonts w:hint="eastAsia" w:ascii="仿宋_GB2312" w:eastAsia="仿宋_GB2312"/>
          <w:sz w:val="32"/>
          <w:szCs w:val="32"/>
        </w:rPr>
        <w:t>万元，主要原因：厉行节约，压减一般性支出。</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年北京教育学院政府采购预算总额</w:t>
      </w:r>
      <w:r>
        <w:rPr>
          <w:rFonts w:ascii="仿宋_GB2312" w:eastAsia="仿宋_GB2312"/>
          <w:sz w:val="32"/>
          <w:szCs w:val="32"/>
        </w:rPr>
        <w:t>2672.74</w:t>
      </w:r>
      <w:r>
        <w:rPr>
          <w:rFonts w:hint="eastAsia" w:ascii="仿宋_GB2312" w:eastAsia="仿宋_GB2312"/>
          <w:sz w:val="32"/>
          <w:szCs w:val="32"/>
        </w:rPr>
        <w:t>万元，其中：政府采购货物预算</w:t>
      </w:r>
      <w:r>
        <w:rPr>
          <w:rFonts w:ascii="仿宋_GB2312" w:eastAsia="仿宋_GB2312"/>
          <w:sz w:val="32"/>
          <w:szCs w:val="32"/>
        </w:rPr>
        <w:t>541.40</w:t>
      </w:r>
      <w:r>
        <w:rPr>
          <w:rFonts w:hint="eastAsia" w:ascii="仿宋_GB2312" w:eastAsia="仿宋_GB2312"/>
          <w:sz w:val="32"/>
          <w:szCs w:val="32"/>
        </w:rPr>
        <w:t>万元，政府采购工程预算</w:t>
      </w:r>
      <w:r>
        <w:rPr>
          <w:rFonts w:ascii="仿宋_GB2312" w:eastAsia="仿宋_GB2312"/>
          <w:sz w:val="32"/>
          <w:szCs w:val="32"/>
        </w:rPr>
        <w:t>0</w:t>
      </w:r>
      <w:r>
        <w:rPr>
          <w:rFonts w:hint="eastAsia" w:ascii="仿宋_GB2312" w:eastAsia="仿宋_GB2312"/>
          <w:sz w:val="32"/>
          <w:szCs w:val="32"/>
        </w:rPr>
        <w:t>万元，政府采购服务预算</w:t>
      </w:r>
      <w:r>
        <w:rPr>
          <w:rFonts w:ascii="仿宋_GB2312" w:eastAsia="仿宋_GB2312"/>
          <w:sz w:val="32"/>
          <w:szCs w:val="32"/>
        </w:rPr>
        <w:t>2131.34</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2024年北京教育学院政府购买服务预算总额</w:t>
      </w:r>
      <w:r>
        <w:rPr>
          <w:rFonts w:ascii="仿宋_GB2312" w:eastAsia="仿宋_GB2312"/>
          <w:color w:val="000000"/>
          <w:sz w:val="32"/>
          <w:szCs w:val="32"/>
        </w:rPr>
        <w:t>0</w:t>
      </w:r>
      <w:r>
        <w:rPr>
          <w:rFonts w:hint="eastAsia" w:ascii="仿宋_GB2312" w:eastAsia="仿宋_GB2312"/>
          <w:color w:val="000000"/>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ascii="仿宋_GB2312" w:eastAsia="仿宋_GB2312"/>
          <w:sz w:val="32"/>
          <w:szCs w:val="32"/>
        </w:rPr>
        <w:t>2024</w:t>
      </w:r>
      <w:r>
        <w:rPr>
          <w:rFonts w:hint="eastAsia" w:ascii="仿宋_GB2312" w:eastAsia="仿宋_GB2312"/>
          <w:sz w:val="32"/>
          <w:szCs w:val="32"/>
        </w:rPr>
        <w:t>年，北京教育学院填报绩效目标的预算项目</w:t>
      </w:r>
      <w:r>
        <w:rPr>
          <w:rFonts w:ascii="仿宋_GB2312" w:eastAsia="仿宋_GB2312"/>
          <w:sz w:val="32"/>
          <w:szCs w:val="32"/>
        </w:rPr>
        <w:t>6</w:t>
      </w:r>
      <w:r>
        <w:rPr>
          <w:rFonts w:hint="eastAsia" w:ascii="仿宋_GB2312" w:eastAsia="仿宋_GB2312"/>
          <w:sz w:val="32"/>
          <w:szCs w:val="32"/>
        </w:rPr>
        <w:t>个，占本单位本年预算项目</w:t>
      </w:r>
      <w:r>
        <w:rPr>
          <w:rFonts w:ascii="仿宋_GB2312" w:eastAsia="仿宋_GB2312"/>
          <w:sz w:val="32"/>
          <w:szCs w:val="32"/>
        </w:rPr>
        <w:t>6</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791.13</w:t>
      </w:r>
      <w:r>
        <w:rPr>
          <w:rFonts w:hint="eastAsia" w:ascii="仿宋_GB2312" w:eastAsia="仿宋_GB2312"/>
          <w:sz w:val="32"/>
          <w:szCs w:val="32"/>
        </w:rPr>
        <w:t>万元，占本单位本年项目支出预算的</w:t>
      </w:r>
      <w:r>
        <w:rPr>
          <w:rFonts w:ascii="仿宋_GB2312" w:eastAsia="仿宋_GB2312"/>
          <w:sz w:val="32"/>
          <w:szCs w:val="32"/>
        </w:rPr>
        <w:t>100%</w:t>
      </w:r>
      <w:r>
        <w:rPr>
          <w:rFonts w:hint="eastAsia" w:ascii="仿宋_GB2312" w:eastAsia="仿宋_GB2312"/>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本单位</w:t>
      </w:r>
      <w:r>
        <w:rPr>
          <w:rFonts w:ascii="仿宋_GB2312" w:eastAsia="仿宋_GB2312"/>
          <w:sz w:val="32"/>
          <w:szCs w:val="32"/>
        </w:rPr>
        <w:t>2024</w:t>
      </w:r>
      <w:r>
        <w:rPr>
          <w:rFonts w:hint="eastAsia" w:ascii="仿宋_GB2312" w:eastAsia="仿宋_GB2312"/>
          <w:sz w:val="32"/>
          <w:szCs w:val="32"/>
        </w:rPr>
        <w:t>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w:t>
      </w:r>
      <w:r>
        <w:rPr>
          <w:rFonts w:ascii="仿宋_GB2312" w:eastAsia="仿宋_GB2312"/>
          <w:sz w:val="32"/>
          <w:szCs w:val="32"/>
        </w:rPr>
        <w:t>2024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截至2023年底，北京教育学院共有车辆</w:t>
      </w:r>
      <w:r>
        <w:rPr>
          <w:rFonts w:ascii="仿宋_GB2312" w:eastAsia="仿宋_GB2312"/>
          <w:color w:val="000000"/>
          <w:sz w:val="32"/>
          <w:szCs w:val="32"/>
        </w:rPr>
        <w:t>10</w:t>
      </w:r>
      <w:r>
        <w:rPr>
          <w:rFonts w:hint="eastAsia" w:ascii="仿宋_GB2312" w:eastAsia="仿宋_GB2312"/>
          <w:color w:val="000000"/>
          <w:sz w:val="32"/>
          <w:szCs w:val="32"/>
        </w:rPr>
        <w:t>台，共计</w:t>
      </w:r>
      <w:r>
        <w:rPr>
          <w:rFonts w:ascii="仿宋_GB2312" w:eastAsia="仿宋_GB2312"/>
          <w:color w:val="000000"/>
          <w:sz w:val="32"/>
          <w:szCs w:val="32"/>
        </w:rPr>
        <w:t>288.15</w:t>
      </w:r>
      <w:r>
        <w:rPr>
          <w:rFonts w:hint="eastAsia" w:ascii="仿宋_GB2312" w:eastAsia="仿宋_GB2312"/>
          <w:color w:val="000000"/>
          <w:sz w:val="32"/>
          <w:szCs w:val="32"/>
        </w:rPr>
        <w:t>万元；单位价值50万元以上的设备</w:t>
      </w:r>
      <w:r>
        <w:rPr>
          <w:rFonts w:ascii="仿宋_GB2312" w:eastAsia="仿宋_GB2312"/>
          <w:color w:val="000000"/>
          <w:sz w:val="32"/>
          <w:szCs w:val="32"/>
        </w:rPr>
        <w:t>6</w:t>
      </w:r>
      <w:r>
        <w:rPr>
          <w:rFonts w:hint="eastAsia" w:ascii="仿宋_GB2312" w:eastAsia="仿宋_GB2312"/>
          <w:color w:val="000000"/>
          <w:sz w:val="32"/>
          <w:szCs w:val="32"/>
        </w:rPr>
        <w:t>台（套）、共计</w:t>
      </w:r>
      <w:r>
        <w:rPr>
          <w:rFonts w:ascii="仿宋_GB2312" w:eastAsia="仿宋_GB2312"/>
          <w:color w:val="000000"/>
          <w:sz w:val="32"/>
          <w:szCs w:val="32"/>
        </w:rPr>
        <w:t>699.53</w:t>
      </w:r>
      <w:r>
        <w:rPr>
          <w:rFonts w:hint="eastAsia" w:ascii="仿宋_GB2312" w:eastAsia="仿宋_GB2312"/>
          <w:color w:val="000000"/>
          <w:sz w:val="32"/>
          <w:szCs w:val="32"/>
        </w:rPr>
        <w:t>万元。2024年预算安排中，购置单位价值50万元以上的设备</w:t>
      </w:r>
      <w:r>
        <w:rPr>
          <w:rFonts w:ascii="仿宋_GB2312" w:eastAsia="仿宋_GB2312"/>
          <w:color w:val="000000"/>
          <w:sz w:val="32"/>
          <w:szCs w:val="32"/>
        </w:rPr>
        <w:t>2</w:t>
      </w:r>
      <w:r>
        <w:rPr>
          <w:rFonts w:hint="eastAsia" w:ascii="仿宋_GB2312" w:eastAsia="仿宋_GB2312"/>
          <w:color w:val="000000"/>
          <w:sz w:val="32"/>
          <w:szCs w:val="32"/>
        </w:rPr>
        <w:t>台（套），共计</w:t>
      </w:r>
      <w:r>
        <w:rPr>
          <w:rFonts w:ascii="仿宋_GB2312" w:eastAsia="仿宋_GB2312"/>
          <w:color w:val="000000"/>
          <w:sz w:val="32"/>
          <w:szCs w:val="32"/>
        </w:rPr>
        <w:t>411.61</w:t>
      </w:r>
      <w:r>
        <w:rPr>
          <w:rFonts w:hint="eastAsia" w:ascii="仿宋_GB2312" w:eastAsia="仿宋_GB2312"/>
          <w:color w:val="000000"/>
          <w:sz w:val="32"/>
          <w:szCs w:val="32"/>
        </w:rPr>
        <w:t>万元。</w:t>
      </w: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ind w:firstLine="640" w:firstLineChars="200"/>
        <w:rPr>
          <w:rFonts w:ascii="Cambria" w:eastAsia="黑体"/>
          <w:sz w:val="36"/>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 xml:space="preserve">第二部分  </w:t>
      </w:r>
      <w:r>
        <w:rPr>
          <w:rFonts w:ascii="方正小标宋简体" w:eastAsia="方正小标宋简体"/>
          <w:color w:val="000000"/>
          <w:sz w:val="36"/>
          <w:szCs w:val="36"/>
        </w:rPr>
        <w:t>2024</w:t>
      </w:r>
      <w:r>
        <w:rPr>
          <w:rFonts w:hint="eastAsia" w:ascii="方正小标宋简体" w:eastAsia="方正小标宋简体"/>
          <w:color w:val="000000"/>
          <w:sz w:val="36"/>
          <w:szCs w:val="36"/>
        </w:rPr>
        <w:t>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附件：北京教育学院</w:t>
      </w:r>
      <w:r>
        <w:rPr>
          <w:rFonts w:ascii="仿宋_GB2312" w:eastAsia="仿宋_GB2312"/>
          <w:color w:val="000000"/>
          <w:sz w:val="32"/>
          <w:szCs w:val="32"/>
        </w:rPr>
        <w:t>2024</w:t>
      </w:r>
      <w:r>
        <w:rPr>
          <w:rFonts w:hint="eastAsia" w:ascii="仿宋_GB2312" w:eastAsia="仿宋_GB2312"/>
          <w:color w:val="000000"/>
          <w:sz w:val="32"/>
          <w:szCs w:val="32"/>
        </w:rPr>
        <w:t>年度单位预算报表</w:t>
      </w:r>
      <w:r>
        <w:rPr>
          <w:rFonts w:ascii="仿宋_GB2312" w:eastAsia="仿宋_GB2312" w:cs="宋体"/>
          <w:color w:val="000000"/>
          <w:kern w:val="0"/>
          <w:sz w:val="32"/>
          <w:szCs w:val="32"/>
          <w:lang w:val="zh-CN"/>
        </w:rPr>
        <w:t xml:space="preserve"> </w:t>
      </w:r>
    </w:p>
    <w:p>
      <w:pPr>
        <w:spacing w:line="560" w:lineRule="exact"/>
        <w:rPr>
          <w:rFonts w:ascii="仿宋_GB2312" w:eastAsia="仿宋_GB2312"/>
          <w:color w:val="000000"/>
          <w:sz w:val="32"/>
          <w:szCs w:val="32"/>
        </w:rPr>
      </w:pPr>
    </w:p>
    <w:p>
      <w:pPr>
        <w:rPr>
          <w:rFonts w:ascii="仿宋_GB2312" w:eastAsia="仿宋_GB2312"/>
          <w:sz w:val="32"/>
          <w:szCs w:val="32"/>
        </w:rPr>
      </w:pPr>
      <w:bookmarkStart w:id="0" w:name="chaosong"/>
      <w:bookmarkEnd w:id="0"/>
    </w:p>
    <w:sectPr>
      <w:footerReference r:id="rId3" w:type="default"/>
      <w:pgSz w:w="11906" w:h="16838"/>
      <w:pgMar w:top="1135" w:right="1800" w:bottom="1418"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N2YyYjcyOTgxOTNjZWFiMmFlNzE5NWNhZGJiNzgifQ=="/>
  </w:docVars>
  <w:rsids>
    <w:rsidRoot w:val="00797F79"/>
    <w:rsid w:val="00033421"/>
    <w:rsid w:val="00091067"/>
    <w:rsid w:val="000A0760"/>
    <w:rsid w:val="000C087E"/>
    <w:rsid w:val="00103D06"/>
    <w:rsid w:val="0012484F"/>
    <w:rsid w:val="00217CE7"/>
    <w:rsid w:val="00225ACF"/>
    <w:rsid w:val="0027354A"/>
    <w:rsid w:val="002A4F67"/>
    <w:rsid w:val="002E4DAE"/>
    <w:rsid w:val="002F28D9"/>
    <w:rsid w:val="00307E53"/>
    <w:rsid w:val="0032325C"/>
    <w:rsid w:val="00367AFB"/>
    <w:rsid w:val="003B1B67"/>
    <w:rsid w:val="003B6659"/>
    <w:rsid w:val="004231E6"/>
    <w:rsid w:val="004411D8"/>
    <w:rsid w:val="004836D8"/>
    <w:rsid w:val="004B2E71"/>
    <w:rsid w:val="005244F0"/>
    <w:rsid w:val="005326A7"/>
    <w:rsid w:val="005717FF"/>
    <w:rsid w:val="00586293"/>
    <w:rsid w:val="005F672A"/>
    <w:rsid w:val="00630EA8"/>
    <w:rsid w:val="00633E7B"/>
    <w:rsid w:val="00642BF0"/>
    <w:rsid w:val="00696C0F"/>
    <w:rsid w:val="006F3CD8"/>
    <w:rsid w:val="00754739"/>
    <w:rsid w:val="00797F79"/>
    <w:rsid w:val="007F50CE"/>
    <w:rsid w:val="008A2E8D"/>
    <w:rsid w:val="008C653D"/>
    <w:rsid w:val="00931441"/>
    <w:rsid w:val="009434F1"/>
    <w:rsid w:val="009C3581"/>
    <w:rsid w:val="009E01A2"/>
    <w:rsid w:val="009F505C"/>
    <w:rsid w:val="00A0321A"/>
    <w:rsid w:val="00AC5108"/>
    <w:rsid w:val="00AC564A"/>
    <w:rsid w:val="00B1038F"/>
    <w:rsid w:val="00B14D66"/>
    <w:rsid w:val="00B91751"/>
    <w:rsid w:val="00BC3A90"/>
    <w:rsid w:val="00C05323"/>
    <w:rsid w:val="00C46A3D"/>
    <w:rsid w:val="00CC50A0"/>
    <w:rsid w:val="00E46423"/>
    <w:rsid w:val="00FC0A70"/>
    <w:rsid w:val="00FC5C5E"/>
    <w:rsid w:val="01DE318D"/>
    <w:rsid w:val="0EFFF08B"/>
    <w:rsid w:val="1556FFE7"/>
    <w:rsid w:val="1E2F585A"/>
    <w:rsid w:val="1FB9016F"/>
    <w:rsid w:val="1FE6D21C"/>
    <w:rsid w:val="23735A5C"/>
    <w:rsid w:val="2F7EA178"/>
    <w:rsid w:val="2FF31CCC"/>
    <w:rsid w:val="33BF5DDC"/>
    <w:rsid w:val="37BFBFEE"/>
    <w:rsid w:val="37FD2E23"/>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D68066"/>
    <w:rsid w:val="4E67CE40"/>
    <w:rsid w:val="4F6D150F"/>
    <w:rsid w:val="4FEE37C7"/>
    <w:rsid w:val="517E78AA"/>
    <w:rsid w:val="53DF3E7F"/>
    <w:rsid w:val="545DF6FA"/>
    <w:rsid w:val="55DE48F6"/>
    <w:rsid w:val="57ADBE82"/>
    <w:rsid w:val="57E332DD"/>
    <w:rsid w:val="57E9CD93"/>
    <w:rsid w:val="57EB425A"/>
    <w:rsid w:val="59D7A30C"/>
    <w:rsid w:val="5BEE7D82"/>
    <w:rsid w:val="5BFC36A8"/>
    <w:rsid w:val="5F5F35ED"/>
    <w:rsid w:val="5FB4B9F0"/>
    <w:rsid w:val="5FD532B6"/>
    <w:rsid w:val="5FE95128"/>
    <w:rsid w:val="5FFFD6B5"/>
    <w:rsid w:val="62B80481"/>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9DB731"/>
    <w:rsid w:val="732F9AB6"/>
    <w:rsid w:val="73A5D6F8"/>
    <w:rsid w:val="74FD455A"/>
    <w:rsid w:val="75D907AF"/>
    <w:rsid w:val="763ED7FC"/>
    <w:rsid w:val="767FBCC8"/>
    <w:rsid w:val="76FE24ED"/>
    <w:rsid w:val="77773C62"/>
    <w:rsid w:val="777F4630"/>
    <w:rsid w:val="77AFB008"/>
    <w:rsid w:val="77DF7EB6"/>
    <w:rsid w:val="77FABEEF"/>
    <w:rsid w:val="78F52093"/>
    <w:rsid w:val="797F48DA"/>
    <w:rsid w:val="79CFCA19"/>
    <w:rsid w:val="7B2E7344"/>
    <w:rsid w:val="7B503CA9"/>
    <w:rsid w:val="7B5B4466"/>
    <w:rsid w:val="7B8DB0E0"/>
    <w:rsid w:val="7BD7C5D4"/>
    <w:rsid w:val="7BDE2E6D"/>
    <w:rsid w:val="7BFAEA32"/>
    <w:rsid w:val="7C9BB5BA"/>
    <w:rsid w:val="7D629DCE"/>
    <w:rsid w:val="7D7E1C9B"/>
    <w:rsid w:val="7DAF9F6F"/>
    <w:rsid w:val="7DDF7761"/>
    <w:rsid w:val="7DFBA975"/>
    <w:rsid w:val="7E7F7957"/>
    <w:rsid w:val="7EBE6155"/>
    <w:rsid w:val="7F3BE6B0"/>
    <w:rsid w:val="7F3F94D5"/>
    <w:rsid w:val="7F3FC408"/>
    <w:rsid w:val="7F7AD461"/>
    <w:rsid w:val="7F9BB94C"/>
    <w:rsid w:val="7FB5D6F6"/>
    <w:rsid w:val="7FCD88E5"/>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9C511BB"/>
    <w:rsid w:val="B9E3AE77"/>
    <w:rsid w:val="B9FF9DD8"/>
    <w:rsid w:val="BA8DB816"/>
    <w:rsid w:val="BB7F4D3C"/>
    <w:rsid w:val="BBAFC879"/>
    <w:rsid w:val="BBFDC091"/>
    <w:rsid w:val="BC3FB194"/>
    <w:rsid w:val="BC93032D"/>
    <w:rsid w:val="BCDC4AFD"/>
    <w:rsid w:val="BEEF0D30"/>
    <w:rsid w:val="BEFF6650"/>
    <w:rsid w:val="BF7B23E6"/>
    <w:rsid w:val="BFBFE194"/>
    <w:rsid w:val="BFCFAEF2"/>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F30CE"/>
    <w:rsid w:val="EFFD6B90"/>
    <w:rsid w:val="EFFF9813"/>
    <w:rsid w:val="F279611C"/>
    <w:rsid w:val="F3F77884"/>
    <w:rsid w:val="F54BAC81"/>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Desktop\&#26032;&#24314;%20Microsoft%20Excel%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Desktop\&#26435;&#36131;&#28165;&#2133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Sheet1!$G$1:$G$5</c:f>
              <c:strCache>
                <c:ptCount val="5"/>
                <c:pt idx="0">
                  <c:v>一般公共预算拨款收入</c:v>
                </c:pt>
                <c:pt idx="1">
                  <c:v>财政专户管理资金收入</c:v>
                </c:pt>
                <c:pt idx="2">
                  <c:v>事业单位经营收入</c:v>
                </c:pt>
                <c:pt idx="3">
                  <c:v>其他收入</c:v>
                </c:pt>
                <c:pt idx="4">
                  <c:v>上年结转结余</c:v>
                </c:pt>
              </c:strCache>
            </c:strRef>
          </c:cat>
          <c:val>
            <c:numRef>
              <c:f>Sheet1!$H$1:$H$5</c:f>
              <c:numCache>
                <c:formatCode>General</c:formatCode>
                <c:ptCount val="5"/>
                <c:pt idx="0">
                  <c:v>24271.08</c:v>
                </c:pt>
                <c:pt idx="1">
                  <c:v>253.89</c:v>
                </c:pt>
                <c:pt idx="2">
                  <c:v>1625</c:v>
                </c:pt>
                <c:pt idx="3">
                  <c:v>346</c:v>
                </c:pt>
                <c:pt idx="4">
                  <c:v>3472.29</c:v>
                </c:pt>
              </c:numCache>
            </c:numRef>
          </c:val>
        </c:ser>
        <c:dLbls>
          <c:showLegendKey val="false"/>
          <c:showVal val="true"/>
          <c:showCatName val="false"/>
          <c:showSerName val="false"/>
          <c:showPercent val="false"/>
          <c:showBubbleSize val="false"/>
          <c:showLeaderLines val="false"/>
        </c:dLbls>
        <c:firstSliceAng val="0"/>
      </c:pieChart>
      <c:spPr>
        <a:noFill/>
        <a:ln>
          <a:noFill/>
        </a:ln>
        <a:effectLst/>
      </c:spPr>
    </c:plotArea>
    <c:legend>
      <c:legendPos val="r"/>
      <c:layout>
        <c:manualLayout>
          <c:xMode val="edge"/>
          <c:yMode val="edge"/>
          <c:x val="0.641527004316985"/>
          <c:y val="0.281457057451152"/>
          <c:w val="0.344123221249417"/>
          <c:h val="0.47859069699620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1"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97</a:t>
                    </a:r>
                    <a:r>
                      <a:rPr lang="en-US" altLang="zh-CN"/>
                      <a:t>.36</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138472222222222"/>
                      <c:h val="0.0638888888888889"/>
                    </c:manualLayout>
                  </c15:layout>
                </c:ext>
              </c:extLst>
            </c:dLbl>
            <c:dLbl>
              <c:idx val="1"/>
              <c:layout/>
              <c:tx>
                <c:rich>
                  <a:bodyPr rot="0" spcFirstLastPara="1"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2.64</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0986111111111111"/>
                      <c:h val="0.0638888888888889"/>
                    </c:manualLayout>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Sheet3!$F$30:$F$31</c:f>
              <c:strCache>
                <c:ptCount val="2"/>
                <c:pt idx="0">
                  <c:v>基本支出</c:v>
                </c:pt>
                <c:pt idx="1">
                  <c:v>项目支出</c:v>
                </c:pt>
              </c:strCache>
            </c:strRef>
          </c:cat>
          <c:val>
            <c:numRef>
              <c:f>Sheet3!$G$30:$G$31</c:f>
              <c:numCache>
                <c:formatCode>General</c:formatCode>
                <c:ptCount val="2"/>
                <c:pt idx="0">
                  <c:v>29177.13</c:v>
                </c:pt>
                <c:pt idx="1">
                  <c:v>791.13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8</Pages>
  <Words>424</Words>
  <Characters>2423</Characters>
  <Lines>20</Lines>
  <Paragraphs>5</Paragraphs>
  <TotalTime>92</TotalTime>
  <ScaleCrop>false</ScaleCrop>
  <LinksUpToDate>false</LinksUpToDate>
  <CharactersWithSpaces>2842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2024-02-25T11:16:00Z</dcterms:created>
  <dc:creator>马荣丽</dc:creator>
  <cp:lastModifiedBy>uos</cp:lastModifiedBy>
  <cp:lastPrinted>2024-02-25T11:07:00Z</cp:lastPrinted>
  <dcterms:modified xsi:type="dcterms:W3CDTF">2024-03-11T15:10:06Z</dcterms:modified>
  <dc:title>处领导：</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BDD045E743BB4E66940699491D74C2EA_13</vt:lpwstr>
  </property>
</Properties>
</file>