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首都医科大学202</w:t>
      </w:r>
      <w:r>
        <w:rPr>
          <w:rFonts w:ascii="方正小标宋简体" w:eastAsia="方正小标宋简体"/>
          <w:color w:val="000000"/>
          <w:sz w:val="36"/>
          <w:szCs w:val="36"/>
        </w:rPr>
        <w:t>4</w:t>
      </w:r>
      <w:r>
        <w:rPr>
          <w:rFonts w:hint="eastAsia" w:ascii="方正小标宋简体" w:eastAsia="方正小标宋简体"/>
          <w:color w:val="000000"/>
          <w:sz w:val="36"/>
          <w:szCs w:val="36"/>
        </w:rPr>
        <w:t>年度单位预算信息公开</w:t>
      </w:r>
    </w:p>
    <w:p>
      <w:pPr>
        <w:spacing w:line="240" w:lineRule="exact"/>
        <w:jc w:val="center"/>
        <w:rPr>
          <w:rFonts w:ascii="方正小标宋简体" w:eastAsia="方正小标宋简体"/>
          <w:color w:val="000000"/>
          <w:sz w:val="32"/>
          <w:szCs w:val="32"/>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spacing w:line="240" w:lineRule="exact"/>
        <w:jc w:val="center"/>
        <w:rPr>
          <w:rFonts w:ascii="方正小标宋简体" w:eastAsia="方正小标宋简体"/>
          <w:color w:val="000000"/>
          <w:sz w:val="32"/>
          <w:szCs w:val="32"/>
        </w:rPr>
      </w:pP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第一部分 202</w:t>
      </w:r>
      <w:r>
        <w:rPr>
          <w:rFonts w:ascii="黑体" w:hAnsi="黑体" w:eastAsia="黑体" w:cs="黑体"/>
          <w:color w:val="000000"/>
          <w:sz w:val="32"/>
          <w:szCs w:val="32"/>
        </w:rPr>
        <w:t>4</w:t>
      </w:r>
      <w:r>
        <w:rPr>
          <w:rFonts w:hint="eastAsia" w:ascii="黑体" w:hAnsi="黑体" w:eastAsia="黑体" w:cs="黑体"/>
          <w:color w:val="000000"/>
          <w:sz w:val="32"/>
          <w:szCs w:val="32"/>
        </w:rPr>
        <w:t>年度单位预算情况说明</w:t>
      </w:r>
    </w:p>
    <w:p>
      <w:pPr>
        <w:spacing w:line="560" w:lineRule="exact"/>
        <w:ind w:firstLine="640" w:firstLineChars="200"/>
        <w:rPr>
          <w:rFonts w:ascii="仿宋_GB2312" w:hAnsi="仿宋_GB2312" w:eastAsia="仿宋_GB2312" w:cs="仿宋_GB2312"/>
          <w:color w:val="000000"/>
          <w:sz w:val="32"/>
          <w:szCs w:val="32"/>
          <w:lang w:val="en"/>
        </w:rPr>
      </w:pPr>
      <w:r>
        <w:rPr>
          <w:rFonts w:hint="eastAsia" w:ascii="仿宋_GB2312" w:hAnsi="仿宋_GB2312" w:eastAsia="仿宋_GB2312" w:cs="仿宋_GB2312"/>
          <w:color w:val="000000"/>
          <w:sz w:val="32"/>
          <w:szCs w:val="32"/>
        </w:rPr>
        <w:t>一、单位情况说明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第二部分 202</w:t>
      </w:r>
      <w:r>
        <w:rPr>
          <w:rFonts w:ascii="黑体" w:hAnsi="黑体" w:eastAsia="黑体" w:cs="黑体"/>
          <w:color w:val="000000"/>
          <w:sz w:val="32"/>
          <w:szCs w:val="32"/>
        </w:rPr>
        <w:t>4</w:t>
      </w:r>
      <w:r>
        <w:rPr>
          <w:rFonts w:hint="eastAsia" w:ascii="黑体" w:hAnsi="黑体" w:eastAsia="黑体" w:cs="黑体"/>
          <w:color w:val="000000"/>
          <w:sz w:val="32"/>
          <w:szCs w:val="32"/>
        </w:rPr>
        <w:t>年度单位预算报表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一、收支总表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二、收入总表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三、支出总表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四、项目支出表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五、政府采购预算明细表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六、财政拨款收支总表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七、一般公共预算财政拨款支出表</w:t>
      </w:r>
    </w:p>
    <w:p>
      <w:pPr>
        <w:autoSpaceDE w:val="0"/>
        <w:autoSpaceDN w:val="0"/>
        <w:adjustRightInd w:val="0"/>
        <w:spacing w:line="560" w:lineRule="exact"/>
        <w:ind w:firstLine="576" w:firstLineChars="200"/>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spacing w:val="-16"/>
          <w:kern w:val="0"/>
          <w:sz w:val="32"/>
          <w:szCs w:val="32"/>
          <w:lang w:val="zh-CN"/>
        </w:rPr>
        <w:t>八、一般公共预算财政拨款基本支出表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6"/>
          <w:kern w:val="0"/>
          <w:sz w:val="32"/>
          <w:szCs w:val="32"/>
          <w:lang w:val="zh-CN"/>
        </w:rPr>
        <w:t>十一、财政拨款</w:t>
      </w:r>
      <w:r>
        <w:rPr>
          <w:rFonts w:hint="eastAsia" w:ascii="仿宋_GB2312" w:hAnsi="仿宋_GB2312" w:eastAsia="仿宋_GB2312" w:cs="仿宋_GB2312"/>
          <w:color w:val="000000"/>
          <w:kern w:val="0"/>
          <w:sz w:val="32"/>
          <w:szCs w:val="32"/>
          <w:lang w:val="zh-CN"/>
        </w:rPr>
        <w:t>“三公”经费支出表</w:t>
      </w:r>
    </w:p>
    <w:p>
      <w:pPr>
        <w:autoSpaceDE w:val="0"/>
        <w:autoSpaceDN w:val="0"/>
        <w:adjustRightInd w:val="0"/>
        <w:spacing w:line="560" w:lineRule="exact"/>
        <w:ind w:firstLine="568" w:firstLineChars="200"/>
        <w:jc w:val="left"/>
        <w:rPr>
          <w:rFonts w:ascii="仿宋_GB2312" w:hAnsi="仿宋_GB2312" w:eastAsia="仿宋_GB2312" w:cs="仿宋_GB2312"/>
          <w:color w:val="000000"/>
          <w:spacing w:val="-18"/>
          <w:kern w:val="0"/>
          <w:sz w:val="32"/>
          <w:szCs w:val="32"/>
          <w:lang w:val="zh-CN"/>
        </w:rPr>
      </w:pPr>
      <w:r>
        <w:rPr>
          <w:rFonts w:hint="eastAsia" w:ascii="仿宋_GB2312" w:hAnsi="仿宋_GB2312" w:eastAsia="仿宋_GB2312" w:cs="仿宋_GB2312"/>
          <w:color w:val="000000"/>
          <w:spacing w:val="-18"/>
          <w:kern w:val="0"/>
          <w:sz w:val="32"/>
          <w:szCs w:val="32"/>
          <w:lang w:val="zh-CN"/>
        </w:rPr>
        <w:t>十二、政府购买服务预算财政拨款明细表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sectPr>
          <w:footerReference r:id="rId3" w:type="default"/>
          <w:pgSz w:w="11906" w:h="16838"/>
          <w:pgMar w:top="1440" w:right="1800" w:bottom="1440" w:left="1800" w:header="851" w:footer="992" w:gutter="0"/>
          <w:pgNumType w:fmt="numberInDash"/>
          <w:cols w:space="720" w:num="1"/>
          <w:docGrid w:type="lines" w:linePitch="312" w:charSpace="0"/>
        </w:sectPr>
      </w:pPr>
      <w:r>
        <w:rPr>
          <w:rFonts w:hint="eastAsia" w:ascii="仿宋_GB2312" w:hAnsi="仿宋_GB2312" w:eastAsia="仿宋_GB2312" w:cs="仿宋_GB2312"/>
          <w:color w:val="000000"/>
          <w:kern w:val="0"/>
          <w:sz w:val="32"/>
          <w:szCs w:val="32"/>
          <w:lang w:val="zh-CN"/>
        </w:rPr>
        <w:t>十三、项目支出绩效目标表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6"/>
          <w:szCs w:val="36"/>
        </w:rPr>
        <w:t>第一部分  202</w:t>
      </w:r>
      <w:r>
        <w:rPr>
          <w:rFonts w:ascii="方正小标宋简体" w:eastAsia="方正小标宋简体"/>
          <w:color w:val="000000"/>
          <w:sz w:val="36"/>
          <w:szCs w:val="36"/>
        </w:rPr>
        <w:t>4</w:t>
      </w:r>
      <w:r>
        <w:rPr>
          <w:rFonts w:hint="eastAsia" w:ascii="方正小标宋简体" w:eastAsia="方正小标宋简体"/>
          <w:color w:val="000000"/>
          <w:sz w:val="36"/>
          <w:szCs w:val="36"/>
        </w:rPr>
        <w:t>年度单位预算情况说明</w:t>
      </w:r>
    </w:p>
    <w:p>
      <w:pPr>
        <w:spacing w:line="360" w:lineRule="auto"/>
        <w:rPr>
          <w:rFonts w:ascii="仿宋_GB2312" w:eastAsia="仿宋_GB2312"/>
          <w:color w:val="000000"/>
          <w:sz w:val="32"/>
          <w:szCs w:val="32"/>
        </w:rPr>
      </w:pPr>
    </w:p>
    <w:p>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一、单位情况说明</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（一）本单位性质、职责等情况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首都医科大学为公益二类事业单位。主要职责</w:t>
      </w:r>
      <w:r>
        <w:rPr>
          <w:rFonts w:ascii="仿宋_GB2312" w:eastAsia="仿宋_GB2312"/>
          <w:color w:val="000000"/>
          <w:sz w:val="32"/>
          <w:szCs w:val="32"/>
        </w:rPr>
        <w:t>为贯彻落实党中央关于教育事业的方针政策、决策部署和</w:t>
      </w:r>
      <w:r>
        <w:rPr>
          <w:rFonts w:hint="eastAsia" w:ascii="仿宋_GB2312" w:eastAsia="仿宋_GB2312"/>
          <w:color w:val="000000"/>
          <w:sz w:val="32"/>
          <w:szCs w:val="32"/>
        </w:rPr>
        <w:t>市教委</w:t>
      </w:r>
      <w:r>
        <w:rPr>
          <w:rFonts w:ascii="仿宋_GB2312" w:eastAsia="仿宋_GB2312"/>
          <w:color w:val="000000"/>
          <w:sz w:val="32"/>
          <w:szCs w:val="32"/>
        </w:rPr>
        <w:t>有关工作要求</w:t>
      </w:r>
      <w:r>
        <w:rPr>
          <w:rFonts w:hint="eastAsia" w:ascii="仿宋_GB2312" w:eastAsia="仿宋_GB2312"/>
          <w:color w:val="000000"/>
          <w:sz w:val="32"/>
          <w:szCs w:val="32"/>
        </w:rPr>
        <w:t>，培养高等学历医药人才，促进卫生事业发展，</w:t>
      </w:r>
      <w:r>
        <w:rPr>
          <w:rFonts w:ascii="仿宋_GB2312" w:eastAsia="仿宋_GB2312"/>
          <w:color w:val="000000"/>
          <w:sz w:val="32"/>
          <w:szCs w:val="32"/>
        </w:rPr>
        <w:t>开展</w:t>
      </w:r>
      <w:r>
        <w:rPr>
          <w:rFonts w:hint="eastAsia" w:ascii="仿宋_GB2312" w:eastAsia="仿宋_GB2312"/>
          <w:color w:val="000000"/>
          <w:sz w:val="32"/>
          <w:szCs w:val="32"/>
        </w:rPr>
        <w:t>学科建设、学历教育、博士后培养相关以及学术交流等相关社会服务。</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（二）机构设置情况</w:t>
      </w:r>
    </w:p>
    <w:p>
      <w:pPr>
        <w:spacing w:line="560" w:lineRule="exact"/>
        <w:ind w:firstLine="555"/>
        <w:rPr>
          <w:rFonts w:ascii="仿宋_GB2312" w:eastAsia="仿宋_GB2312"/>
          <w:sz w:val="32"/>
          <w:szCs w:val="32"/>
        </w:rPr>
      </w:pPr>
      <w:r>
        <w:rPr>
          <w:rFonts w:hint="eastAsia" w:ascii="仿宋_GB2312" w:eastAsia="仿宋_GB2312"/>
          <w:sz w:val="32"/>
          <w:szCs w:val="32"/>
        </w:rPr>
        <w:t>学校内设20个党政职能部门、2个群团组织、3个业务管理部门、5个公共管理服务平台、11个学院和1个研究中心。包括党委办公室（党委巡察工作办公室）、校长办公室、党委组织部（党委统战部）、党委宣传部（党委教师工作部、校新闻中心）、纪委办公室（监察综合室）、研究生院（学位委员会办公室、研究生思想工作部）、学生思想工作部（学生处、武装部）、保卫部（保卫处）、离退休事务办公室、人事处、教务处、科技处、财务处、国有资产与实验室管理处、基建处（新校区建设办公室）、后勤管理处、医院事务管理处、国际交流与合作处、审计处、信息化处（信息中心）；工会、团委；机关党委、科技成果转化部（北京首医大资产管理有限责任公司）、花乡校区管委会；图书馆（档案馆）、学报编辑部、中心实验室、校医院、实验动物部；基础医学院、药学院、公共卫生学院、护理学院、生物医学工程学院、中医药学院、医学人文学院、全科医学与继续教育学院、马克思主义学院、国际学院、燕京医学院；脑重大疾病研究中心。</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（三）人员编制及实有情况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首都医科大学行政编制0人，实际0人；事业编制19</w:t>
      </w:r>
      <w:r>
        <w:rPr>
          <w:rFonts w:ascii="仿宋_GB2312" w:eastAsia="仿宋_GB2312"/>
          <w:sz w:val="32"/>
          <w:szCs w:val="32"/>
        </w:rPr>
        <w:t>51</w:t>
      </w:r>
      <w:r>
        <w:rPr>
          <w:rFonts w:hint="eastAsia" w:ascii="仿宋_GB2312" w:eastAsia="仿宋_GB2312"/>
          <w:sz w:val="32"/>
          <w:szCs w:val="32"/>
        </w:rPr>
        <w:t>人，实际15</w:t>
      </w:r>
      <w:r>
        <w:rPr>
          <w:rFonts w:ascii="仿宋_GB2312" w:eastAsia="仿宋_GB2312"/>
          <w:sz w:val="32"/>
          <w:szCs w:val="32"/>
        </w:rPr>
        <w:t>68</w:t>
      </w:r>
      <w:r>
        <w:rPr>
          <w:rFonts w:hint="eastAsia" w:ascii="仿宋_GB2312" w:eastAsia="仿宋_GB2312"/>
          <w:sz w:val="32"/>
          <w:szCs w:val="32"/>
        </w:rPr>
        <w:t>人；聘用人员（其他聘用人员--临时工）334人。离退休人员1</w:t>
      </w:r>
      <w:r>
        <w:rPr>
          <w:rFonts w:ascii="仿宋_GB2312" w:eastAsia="仿宋_GB2312"/>
          <w:sz w:val="32"/>
          <w:szCs w:val="32"/>
        </w:rPr>
        <w:t>461</w:t>
      </w:r>
      <w:r>
        <w:rPr>
          <w:rFonts w:hint="eastAsia" w:ascii="仿宋_GB2312" w:eastAsia="仿宋_GB2312"/>
          <w:sz w:val="32"/>
          <w:szCs w:val="32"/>
        </w:rPr>
        <w:t>人，其中：离休21人，退休1440人。</w:t>
      </w:r>
    </w:p>
    <w:p>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二、收入预算情况说明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w:t>
      </w:r>
      <w:r>
        <w:rPr>
          <w:rFonts w:ascii="仿宋_GB2312" w:eastAsia="仿宋_GB2312"/>
          <w:sz w:val="32"/>
          <w:szCs w:val="32"/>
        </w:rPr>
        <w:t>4</w:t>
      </w:r>
      <w:r>
        <w:rPr>
          <w:rFonts w:hint="eastAsia" w:ascii="仿宋_GB2312" w:eastAsia="仿宋_GB2312"/>
          <w:sz w:val="32"/>
          <w:szCs w:val="32"/>
        </w:rPr>
        <w:t>年度收入预算</w:t>
      </w:r>
      <w:r>
        <w:rPr>
          <w:rFonts w:ascii="仿宋_GB2312" w:eastAsia="仿宋_GB2312"/>
          <w:sz w:val="32"/>
          <w:szCs w:val="32"/>
        </w:rPr>
        <w:t>470577.66</w:t>
      </w:r>
      <w:r>
        <w:rPr>
          <w:rFonts w:hint="eastAsia" w:ascii="仿宋_GB2312" w:eastAsia="仿宋_GB2312"/>
          <w:sz w:val="32"/>
          <w:szCs w:val="32"/>
        </w:rPr>
        <w:t>万元，比202</w:t>
      </w:r>
      <w:r>
        <w:rPr>
          <w:rFonts w:ascii="仿宋_GB2312" w:eastAsia="仿宋_GB2312"/>
          <w:sz w:val="32"/>
          <w:szCs w:val="32"/>
        </w:rPr>
        <w:t>3</w:t>
      </w:r>
      <w:r>
        <w:rPr>
          <w:rFonts w:hint="eastAsia" w:ascii="仿宋_GB2312" w:eastAsia="仿宋_GB2312"/>
          <w:sz w:val="32"/>
          <w:szCs w:val="32"/>
        </w:rPr>
        <w:t>年年初预算数</w:t>
      </w:r>
      <w:r>
        <w:rPr>
          <w:rFonts w:ascii="仿宋_GB2312" w:eastAsia="仿宋_GB2312"/>
          <w:sz w:val="32"/>
          <w:szCs w:val="32"/>
        </w:rPr>
        <w:t>234261.56</w:t>
      </w:r>
      <w:r>
        <w:rPr>
          <w:rFonts w:hint="eastAsia" w:ascii="仿宋_GB2312" w:eastAsia="仿宋_GB2312"/>
          <w:sz w:val="32"/>
          <w:szCs w:val="32"/>
        </w:rPr>
        <w:t>万元增加</w:t>
      </w:r>
      <w:r>
        <w:rPr>
          <w:rFonts w:ascii="仿宋_GB2312" w:eastAsia="仿宋_GB2312"/>
          <w:sz w:val="32"/>
          <w:szCs w:val="32"/>
        </w:rPr>
        <w:t>236316.10</w:t>
      </w:r>
      <w:r>
        <w:rPr>
          <w:rFonts w:hint="eastAsia" w:ascii="仿宋_GB2312" w:eastAsia="仿宋_GB2312"/>
          <w:sz w:val="32"/>
          <w:szCs w:val="32"/>
        </w:rPr>
        <w:t>万元，增长</w:t>
      </w:r>
      <w:r>
        <w:rPr>
          <w:rFonts w:ascii="仿宋_GB2312" w:eastAsia="仿宋_GB2312"/>
          <w:sz w:val="32"/>
          <w:szCs w:val="32"/>
        </w:rPr>
        <w:t>100.88</w:t>
      </w:r>
      <w:r>
        <w:rPr>
          <w:rFonts w:hint="eastAsia" w:ascii="仿宋_GB2312" w:eastAsia="仿宋_GB2312"/>
          <w:sz w:val="32"/>
          <w:szCs w:val="32"/>
        </w:rPr>
        <w:t>%。主要原因：一是因学生人数增长，运转经费有所增加；二是按照全口径预算管理要求，为进一步加强非财政拨款资金管理，将所有非财政拨款资金全部纳入年度预算管理；三是根据事业发展需要，</w:t>
      </w:r>
      <w:r>
        <w:rPr>
          <w:rFonts w:hint="eastAsia" w:ascii="仿宋_GB2312" w:eastAsia="仿宋_GB2312"/>
          <w:sz w:val="32"/>
          <w:szCs w:val="32"/>
          <w:lang w:eastAsia="zh-CN"/>
        </w:rPr>
        <w:t>增加</w:t>
      </w:r>
      <w:r>
        <w:rPr>
          <w:rFonts w:hint="eastAsia" w:ascii="仿宋_GB2312" w:eastAsia="仿宋_GB2312"/>
          <w:sz w:val="32"/>
          <w:szCs w:val="32"/>
        </w:rPr>
        <w:t>项目安排。</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（一）本年财政拨款收入</w:t>
      </w:r>
      <w:r>
        <w:rPr>
          <w:rFonts w:ascii="楷体_GB2312" w:eastAsia="楷体_GB2312"/>
          <w:sz w:val="32"/>
          <w:szCs w:val="32"/>
        </w:rPr>
        <w:t>133814.55</w:t>
      </w:r>
      <w:r>
        <w:rPr>
          <w:rFonts w:hint="eastAsia" w:ascii="楷体_GB2312" w:eastAsia="楷体_GB2312"/>
          <w:sz w:val="32"/>
          <w:szCs w:val="32"/>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1.一般公共预算拨款收入</w:t>
      </w:r>
      <w:r>
        <w:rPr>
          <w:rFonts w:ascii="楷体_GB2312" w:eastAsia="楷体_GB2312"/>
          <w:sz w:val="32"/>
          <w:szCs w:val="32"/>
        </w:rPr>
        <w:t>133814.55</w:t>
      </w:r>
      <w:r>
        <w:rPr>
          <w:rFonts w:hint="eastAsia" w:ascii="仿宋_GB2312" w:eastAsia="仿宋_GB2312"/>
          <w:sz w:val="32"/>
          <w:szCs w:val="32"/>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2.政府性基金预算拨款收入</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3.国有资本经营预算拨款收入</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（二）本年其他资金收入</w:t>
      </w:r>
      <w:r>
        <w:rPr>
          <w:rFonts w:ascii="楷体_GB2312" w:eastAsia="楷体_GB2312"/>
          <w:sz w:val="32"/>
          <w:szCs w:val="32"/>
        </w:rPr>
        <w:t>41278.02</w:t>
      </w:r>
      <w:r>
        <w:rPr>
          <w:rFonts w:hint="eastAsia" w:ascii="楷体_GB2312" w:eastAsia="楷体_GB2312"/>
          <w:sz w:val="32"/>
          <w:szCs w:val="32"/>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4.财政专户管理资金收入</w:t>
      </w:r>
      <w:r>
        <w:rPr>
          <w:rFonts w:ascii="仿宋_GB2312" w:eastAsia="仿宋_GB2312"/>
          <w:sz w:val="32"/>
          <w:szCs w:val="32"/>
        </w:rPr>
        <w:t>15033.02</w:t>
      </w:r>
      <w:r>
        <w:rPr>
          <w:rFonts w:hint="eastAsia" w:ascii="仿宋_GB2312" w:eastAsia="仿宋_GB2312"/>
          <w:sz w:val="32"/>
          <w:szCs w:val="32"/>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5.事业收入</w:t>
      </w:r>
      <w:r>
        <w:rPr>
          <w:rFonts w:ascii="仿宋_GB2312" w:eastAsia="仿宋_GB2312"/>
          <w:sz w:val="32"/>
          <w:szCs w:val="32"/>
        </w:rPr>
        <w:t>23120.00</w:t>
      </w:r>
      <w:r>
        <w:rPr>
          <w:rFonts w:hint="eastAsia" w:ascii="仿宋_GB2312" w:eastAsia="仿宋_GB2312"/>
          <w:sz w:val="32"/>
          <w:szCs w:val="32"/>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6.上级补助收入</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7.附属单位上缴收入</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8.事业单位经营收入</w:t>
      </w:r>
      <w:r>
        <w:rPr>
          <w:rFonts w:ascii="仿宋_GB2312" w:eastAsia="仿宋_GB2312"/>
          <w:sz w:val="32"/>
          <w:szCs w:val="32"/>
        </w:rPr>
        <w:t>1000.00</w:t>
      </w:r>
      <w:r>
        <w:rPr>
          <w:rFonts w:hint="eastAsia" w:ascii="仿宋_GB2312" w:eastAsia="仿宋_GB2312"/>
          <w:sz w:val="32"/>
          <w:szCs w:val="32"/>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9.其他收入</w:t>
      </w:r>
      <w:r>
        <w:rPr>
          <w:rFonts w:ascii="仿宋_GB2312" w:eastAsia="仿宋_GB2312"/>
          <w:sz w:val="32"/>
          <w:szCs w:val="32"/>
        </w:rPr>
        <w:t>2125.00</w:t>
      </w:r>
      <w:r>
        <w:rPr>
          <w:rFonts w:hint="eastAsia" w:ascii="仿宋_GB2312" w:eastAsia="仿宋_GB2312"/>
          <w:sz w:val="32"/>
          <w:szCs w:val="32"/>
        </w:rPr>
        <w:t>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（三）上年结转结余</w:t>
      </w:r>
      <w:r>
        <w:rPr>
          <w:rFonts w:ascii="楷体_GB2312" w:eastAsia="楷体_GB2312"/>
          <w:sz w:val="32"/>
          <w:szCs w:val="32"/>
        </w:rPr>
        <w:t>295485.09</w:t>
      </w:r>
      <w:r>
        <w:rPr>
          <w:rFonts w:hint="eastAsia" w:ascii="楷体_GB2312" w:eastAsia="楷体_GB2312"/>
          <w:sz w:val="32"/>
          <w:szCs w:val="32"/>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10.上年结转结余</w:t>
      </w:r>
      <w:r>
        <w:rPr>
          <w:rFonts w:ascii="楷体_GB2312" w:eastAsia="楷体_GB2312"/>
          <w:sz w:val="32"/>
          <w:szCs w:val="32"/>
        </w:rPr>
        <w:t>295485.09</w:t>
      </w:r>
      <w:r>
        <w:rPr>
          <w:rFonts w:hint="eastAsia" w:ascii="仿宋_GB2312" w:eastAsia="仿宋_GB2312"/>
          <w:sz w:val="32"/>
          <w:szCs w:val="32"/>
        </w:rPr>
        <w:t>万元。</w:t>
      </w:r>
    </w:p>
    <w:p>
      <w:pPr>
        <w:pStyle w:val="2"/>
        <w:jc w:val="center"/>
      </w:pPr>
      <w:r>
        <w:drawing>
          <wp:inline distT="0" distB="0" distL="114300" distR="114300">
            <wp:extent cx="4826000" cy="2743200"/>
            <wp:effectExtent l="4445" t="4445" r="8255" b="1460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pStyle w:val="2"/>
        <w:jc w:val="center"/>
        <w:rPr>
          <w:rFonts w:ascii="仿宋_GB2312" w:eastAsia="仿宋_GB2312"/>
          <w:b w:val="0"/>
          <w:bCs w:val="0"/>
          <w:sz w:val="32"/>
        </w:rPr>
      </w:pPr>
      <w:r>
        <w:rPr>
          <w:rFonts w:hint="eastAsia" w:ascii="仿宋_GB2312" w:eastAsia="仿宋_GB2312"/>
          <w:sz w:val="32"/>
        </w:rPr>
        <w:t>图1：收入预算</w:t>
      </w:r>
    </w:p>
    <w:p>
      <w:pPr>
        <w:spacing w:line="560" w:lineRule="exact"/>
        <w:ind w:firstLine="640" w:firstLineChars="200"/>
        <w:rPr>
          <w:rFonts w:ascii="黑体" w:eastAsia="黑体"/>
          <w:sz w:val="32"/>
          <w:szCs w:val="32"/>
        </w:rPr>
      </w:pPr>
      <w:r>
        <w:rPr>
          <w:rFonts w:hint="eastAsia" w:ascii="黑体" w:eastAsia="黑体"/>
          <w:sz w:val="32"/>
          <w:szCs w:val="32"/>
        </w:rPr>
        <w:t>三、支出预算情况说明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w:t>
      </w:r>
      <w:r>
        <w:rPr>
          <w:rFonts w:ascii="仿宋_GB2312" w:eastAsia="仿宋_GB2312"/>
          <w:sz w:val="32"/>
          <w:szCs w:val="32"/>
        </w:rPr>
        <w:t>4</w:t>
      </w:r>
      <w:r>
        <w:rPr>
          <w:rFonts w:hint="eastAsia" w:ascii="仿宋_GB2312" w:eastAsia="仿宋_GB2312"/>
          <w:sz w:val="32"/>
          <w:szCs w:val="32"/>
        </w:rPr>
        <w:t>年支出预算</w:t>
      </w:r>
      <w:r>
        <w:rPr>
          <w:rFonts w:ascii="仿宋_GB2312" w:eastAsia="仿宋_GB2312"/>
          <w:sz w:val="32"/>
          <w:szCs w:val="32"/>
        </w:rPr>
        <w:t>470577.66</w:t>
      </w:r>
      <w:r>
        <w:rPr>
          <w:rFonts w:hint="eastAsia" w:ascii="仿宋_GB2312" w:eastAsia="仿宋_GB2312"/>
          <w:sz w:val="32"/>
          <w:szCs w:val="32"/>
        </w:rPr>
        <w:t>万元，比202</w:t>
      </w:r>
      <w:r>
        <w:rPr>
          <w:rFonts w:ascii="仿宋_GB2312" w:eastAsia="仿宋_GB2312"/>
          <w:sz w:val="32"/>
          <w:szCs w:val="32"/>
        </w:rPr>
        <w:t>3</w:t>
      </w:r>
      <w:r>
        <w:rPr>
          <w:rFonts w:hint="eastAsia" w:ascii="仿宋_GB2312" w:eastAsia="仿宋_GB2312"/>
          <w:sz w:val="32"/>
          <w:szCs w:val="32"/>
        </w:rPr>
        <w:t>年年初预算数</w:t>
      </w:r>
      <w:r>
        <w:rPr>
          <w:rFonts w:ascii="仿宋_GB2312" w:eastAsia="仿宋_GB2312"/>
          <w:sz w:val="32"/>
          <w:szCs w:val="32"/>
        </w:rPr>
        <w:t>234261.56</w:t>
      </w:r>
      <w:r>
        <w:rPr>
          <w:rFonts w:hint="eastAsia" w:ascii="仿宋_GB2312" w:eastAsia="仿宋_GB2312"/>
          <w:sz w:val="32"/>
          <w:szCs w:val="32"/>
        </w:rPr>
        <w:t>万元增加</w:t>
      </w:r>
      <w:r>
        <w:rPr>
          <w:rFonts w:ascii="仿宋_GB2312" w:eastAsia="仿宋_GB2312"/>
          <w:sz w:val="32"/>
          <w:szCs w:val="32"/>
        </w:rPr>
        <w:t>236316.10</w:t>
      </w:r>
      <w:r>
        <w:rPr>
          <w:rFonts w:hint="eastAsia" w:ascii="仿宋_GB2312" w:eastAsia="仿宋_GB2312"/>
          <w:sz w:val="32"/>
          <w:szCs w:val="32"/>
        </w:rPr>
        <w:t>万元，增长</w:t>
      </w:r>
      <w:r>
        <w:rPr>
          <w:rFonts w:ascii="仿宋_GB2312" w:eastAsia="仿宋_GB2312"/>
          <w:sz w:val="32"/>
          <w:szCs w:val="32"/>
        </w:rPr>
        <w:t>100.88</w:t>
      </w:r>
      <w:r>
        <w:rPr>
          <w:rFonts w:hint="eastAsia" w:ascii="仿宋_GB2312" w:eastAsia="仿宋_GB2312"/>
          <w:sz w:val="32"/>
          <w:szCs w:val="32"/>
        </w:rPr>
        <w:t>%。主要原因：一是因学生人数增长，运转经费有所增加；二是按照全口径预算管理要求，为进一步加强非财政拨款资金管理，将所有非财政拨款资金全部纳入年度预算管理；三是根据事业发展需要，</w:t>
      </w:r>
      <w:r>
        <w:rPr>
          <w:rFonts w:hint="eastAsia" w:ascii="仿宋_GB2312" w:eastAsia="仿宋_GB2312"/>
          <w:sz w:val="32"/>
          <w:szCs w:val="32"/>
          <w:lang w:eastAsia="zh-CN"/>
        </w:rPr>
        <w:t>增加</w:t>
      </w:r>
      <w:bookmarkStart w:id="0" w:name="_GoBack"/>
      <w:bookmarkEnd w:id="0"/>
      <w:r>
        <w:rPr>
          <w:rFonts w:hint="eastAsia" w:ascii="仿宋_GB2312" w:eastAsia="仿宋_GB2312"/>
          <w:sz w:val="32"/>
          <w:szCs w:val="32"/>
        </w:rPr>
        <w:t>项目安排。</w:t>
      </w:r>
    </w:p>
    <w:p>
      <w:pPr>
        <w:spacing w:line="560" w:lineRule="exact"/>
        <w:ind w:firstLine="640"/>
        <w:rPr>
          <w:rFonts w:ascii="仿宋_GB2312" w:eastAsia="仿宋_GB2312"/>
          <w:sz w:val="32"/>
          <w:szCs w:val="32"/>
        </w:rPr>
      </w:pPr>
      <w:r>
        <w:rPr>
          <w:rFonts w:hint="eastAsia" w:ascii="楷体_GB2312" w:hAnsi="楷体_GB2312" w:eastAsia="楷体_GB2312" w:cs="楷体_GB2312"/>
          <w:sz w:val="32"/>
          <w:szCs w:val="32"/>
        </w:rPr>
        <w:t>（一）基本支出。</w:t>
      </w:r>
      <w:r>
        <w:rPr>
          <w:rFonts w:hint="eastAsia" w:ascii="仿宋_GB2312" w:eastAsia="仿宋_GB2312"/>
          <w:sz w:val="32"/>
          <w:szCs w:val="32"/>
        </w:rPr>
        <w:t>基本支出预算</w:t>
      </w:r>
      <w:r>
        <w:rPr>
          <w:rFonts w:ascii="仿宋_GB2312" w:eastAsia="仿宋_GB2312"/>
          <w:sz w:val="32"/>
          <w:szCs w:val="32"/>
        </w:rPr>
        <w:t>190237.62</w:t>
      </w:r>
      <w:r>
        <w:rPr>
          <w:rFonts w:hint="eastAsia" w:ascii="仿宋_GB2312" w:eastAsia="仿宋_GB2312"/>
          <w:sz w:val="32"/>
          <w:szCs w:val="32"/>
        </w:rPr>
        <w:t>万元，占总支出预算42.36%，比202</w:t>
      </w:r>
      <w:r>
        <w:rPr>
          <w:rFonts w:ascii="仿宋_GB2312" w:eastAsia="仿宋_GB2312"/>
          <w:sz w:val="32"/>
          <w:szCs w:val="32"/>
        </w:rPr>
        <w:t>3</w:t>
      </w:r>
      <w:r>
        <w:rPr>
          <w:rFonts w:hint="eastAsia" w:ascii="仿宋_GB2312" w:eastAsia="仿宋_GB2312"/>
          <w:sz w:val="32"/>
          <w:szCs w:val="32"/>
        </w:rPr>
        <w:t>年年初预算数</w:t>
      </w:r>
      <w:r>
        <w:rPr>
          <w:rFonts w:ascii="仿宋_GB2312" w:eastAsia="仿宋_GB2312"/>
          <w:sz w:val="32"/>
          <w:szCs w:val="32"/>
        </w:rPr>
        <w:t>194878.29</w:t>
      </w:r>
      <w:r>
        <w:rPr>
          <w:rFonts w:hint="eastAsia" w:ascii="仿宋_GB2312" w:eastAsia="仿宋_GB2312"/>
          <w:sz w:val="32"/>
          <w:szCs w:val="32"/>
        </w:rPr>
        <w:t>万元减少</w:t>
      </w:r>
      <w:r>
        <w:rPr>
          <w:rFonts w:ascii="仿宋_GB2312" w:eastAsia="仿宋_GB2312"/>
          <w:sz w:val="32"/>
          <w:szCs w:val="32"/>
        </w:rPr>
        <w:t>4640.67</w:t>
      </w:r>
      <w:r>
        <w:rPr>
          <w:rFonts w:hint="eastAsia" w:ascii="仿宋_GB2312" w:eastAsia="仿宋_GB2312"/>
          <w:sz w:val="32"/>
          <w:szCs w:val="32"/>
        </w:rPr>
        <w:t>万元，下降2</w:t>
      </w:r>
      <w:r>
        <w:rPr>
          <w:rFonts w:ascii="仿宋_GB2312" w:eastAsia="仿宋_GB2312"/>
          <w:sz w:val="32"/>
          <w:szCs w:val="32"/>
        </w:rPr>
        <w:t>.38</w:t>
      </w:r>
      <w:r>
        <w:rPr>
          <w:rFonts w:hint="eastAsia" w:ascii="仿宋_GB2312" w:eastAsia="仿宋_GB2312"/>
          <w:sz w:val="32"/>
          <w:szCs w:val="32"/>
        </w:rPr>
        <w:t>%。</w:t>
      </w:r>
    </w:p>
    <w:p>
      <w:pPr>
        <w:spacing w:line="560" w:lineRule="exact"/>
        <w:ind w:firstLine="640"/>
        <w:rPr>
          <w:rFonts w:ascii="仿宋_GB2312" w:eastAsia="仿宋_GB2312"/>
          <w:sz w:val="32"/>
          <w:szCs w:val="32"/>
        </w:rPr>
      </w:pPr>
      <w:r>
        <w:rPr>
          <w:rFonts w:hint="eastAsia" w:ascii="楷体_GB2312" w:hAnsi="楷体_GB2312" w:eastAsia="楷体_GB2312" w:cs="楷体_GB2312"/>
          <w:sz w:val="32"/>
          <w:szCs w:val="32"/>
        </w:rPr>
        <w:t>（二）项目支出。</w:t>
      </w:r>
      <w:r>
        <w:rPr>
          <w:rFonts w:hint="eastAsia" w:ascii="仿宋_GB2312" w:eastAsia="仿宋_GB2312"/>
          <w:sz w:val="32"/>
          <w:szCs w:val="32"/>
        </w:rPr>
        <w:t>项目支出预算</w:t>
      </w:r>
      <w:r>
        <w:rPr>
          <w:rFonts w:ascii="仿宋_GB2312" w:eastAsia="仿宋_GB2312"/>
          <w:sz w:val="32"/>
          <w:szCs w:val="32"/>
        </w:rPr>
        <w:t>258811.68</w:t>
      </w:r>
      <w:r>
        <w:rPr>
          <w:rFonts w:hint="eastAsia" w:ascii="仿宋_GB2312" w:eastAsia="仿宋_GB2312"/>
          <w:sz w:val="32"/>
          <w:szCs w:val="32"/>
        </w:rPr>
        <w:t>万元，比202</w:t>
      </w:r>
      <w:r>
        <w:rPr>
          <w:rFonts w:ascii="仿宋_GB2312" w:eastAsia="仿宋_GB2312"/>
          <w:sz w:val="32"/>
          <w:szCs w:val="32"/>
        </w:rPr>
        <w:t>3</w:t>
      </w:r>
      <w:r>
        <w:rPr>
          <w:rFonts w:hint="eastAsia" w:ascii="仿宋_GB2312" w:eastAsia="仿宋_GB2312"/>
          <w:sz w:val="32"/>
          <w:szCs w:val="32"/>
        </w:rPr>
        <w:t>年年初预算数</w:t>
      </w:r>
      <w:r>
        <w:rPr>
          <w:rFonts w:ascii="仿宋_GB2312" w:eastAsia="仿宋_GB2312"/>
          <w:sz w:val="32"/>
          <w:szCs w:val="32"/>
        </w:rPr>
        <w:t>39383.27</w:t>
      </w:r>
      <w:r>
        <w:rPr>
          <w:rFonts w:hint="eastAsia" w:ascii="仿宋_GB2312" w:eastAsia="仿宋_GB2312"/>
          <w:sz w:val="32"/>
          <w:szCs w:val="32"/>
        </w:rPr>
        <w:t>万元增加</w:t>
      </w:r>
      <w:r>
        <w:rPr>
          <w:rFonts w:ascii="仿宋_GB2312" w:eastAsia="仿宋_GB2312"/>
          <w:sz w:val="32"/>
          <w:szCs w:val="32"/>
        </w:rPr>
        <w:t>219428.41</w:t>
      </w:r>
      <w:r>
        <w:rPr>
          <w:rFonts w:hint="eastAsia" w:ascii="仿宋_GB2312" w:eastAsia="仿宋_GB2312"/>
          <w:sz w:val="32"/>
          <w:szCs w:val="32"/>
        </w:rPr>
        <w:t>万元，增长</w:t>
      </w:r>
      <w:r>
        <w:rPr>
          <w:rFonts w:ascii="仿宋_GB2312" w:eastAsia="仿宋_GB2312"/>
          <w:sz w:val="32"/>
          <w:szCs w:val="32"/>
        </w:rPr>
        <w:t>557.16</w:t>
      </w:r>
      <w:r>
        <w:rPr>
          <w:rFonts w:hint="eastAsia" w:ascii="仿宋_GB2312" w:eastAsia="仿宋_GB2312"/>
          <w:sz w:val="32"/>
          <w:szCs w:val="32"/>
        </w:rPr>
        <w:t>%，主要是根据事业发展需要，调整项目安排。其中：</w:t>
      </w:r>
    </w:p>
    <w:p>
      <w:pPr>
        <w:spacing w:line="560" w:lineRule="exact"/>
        <w:ind w:firstLine="640"/>
        <w:rPr>
          <w:rFonts w:ascii="仿宋_GB2312" w:eastAsia="仿宋_GB2312"/>
          <w:sz w:val="32"/>
          <w:szCs w:val="32"/>
        </w:rPr>
      </w:pPr>
      <w:r>
        <w:rPr>
          <w:rFonts w:hint="eastAsia" w:ascii="仿宋_GB2312" w:eastAsia="仿宋_GB2312"/>
          <w:sz w:val="32"/>
          <w:szCs w:val="32"/>
        </w:rPr>
        <w:t>1.事业单位经营支出</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rPr>
          <w:rFonts w:ascii="仿宋_GB2312" w:eastAsia="仿宋_GB2312"/>
          <w:sz w:val="32"/>
          <w:szCs w:val="32"/>
        </w:rPr>
      </w:pPr>
      <w:r>
        <w:rPr>
          <w:rFonts w:hint="eastAsia" w:ascii="仿宋_GB2312" w:eastAsia="仿宋_GB2312"/>
          <w:sz w:val="32"/>
          <w:szCs w:val="32"/>
        </w:rPr>
        <w:t>2.上缴上级支出</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rPr>
          <w:rFonts w:ascii="仿宋_GB2312" w:eastAsia="仿宋_GB2312"/>
          <w:sz w:val="32"/>
          <w:szCs w:val="32"/>
        </w:rPr>
      </w:pPr>
      <w:r>
        <w:rPr>
          <w:rFonts w:hint="eastAsia" w:ascii="仿宋_GB2312" w:eastAsia="仿宋_GB2312"/>
          <w:sz w:val="32"/>
          <w:szCs w:val="32"/>
        </w:rPr>
        <w:t>3.对附属单位补助支出</w:t>
      </w:r>
      <w:r>
        <w:rPr>
          <w:rFonts w:ascii="仿宋_GB2312" w:eastAsia="仿宋_GB2312"/>
          <w:sz w:val="32"/>
          <w:szCs w:val="32"/>
        </w:rPr>
        <w:t>0</w:t>
      </w:r>
      <w:r>
        <w:rPr>
          <w:rFonts w:hint="eastAsia" w:ascii="仿宋_GB2312" w:eastAsia="仿宋_GB2312"/>
          <w:sz w:val="32"/>
          <w:szCs w:val="32"/>
        </w:rPr>
        <w:t>万元。</w:t>
      </w:r>
    </w:p>
    <w:p>
      <w:pPr>
        <w:pStyle w:val="2"/>
        <w:jc w:val="center"/>
      </w:pPr>
      <w:r>
        <w:drawing>
          <wp:inline distT="0" distB="0" distL="0" distR="0">
            <wp:extent cx="4858385" cy="2743200"/>
            <wp:effectExtent l="0" t="0" r="18415"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2"/>
        <w:jc w:val="center"/>
        <w:rPr>
          <w:rFonts w:ascii="仿宋_GB2312" w:eastAsia="仿宋_GB2312"/>
          <w:sz w:val="32"/>
        </w:rPr>
      </w:pPr>
      <w:r>
        <w:rPr>
          <w:rFonts w:hint="eastAsia" w:ascii="仿宋_GB2312" w:eastAsia="仿宋_GB2312"/>
          <w:sz w:val="32"/>
        </w:rPr>
        <w:t>图2：基本支出和项目支出情况</w:t>
      </w:r>
    </w:p>
    <w:p>
      <w:pPr>
        <w:spacing w:line="560" w:lineRule="exact"/>
        <w:ind w:firstLine="640"/>
      </w:pPr>
      <w:r>
        <w:rPr>
          <w:rFonts w:hint="eastAsia" w:ascii="楷体_GB2312" w:hAnsi="楷体_GB2312" w:eastAsia="楷体_GB2312" w:cs="楷体_GB2312"/>
          <w:color w:val="000000"/>
          <w:sz w:val="32"/>
          <w:szCs w:val="32"/>
        </w:rPr>
        <w:t>（三）年终结转结余资金</w:t>
      </w:r>
      <w:r>
        <w:rPr>
          <w:rFonts w:ascii="楷体_GB2312" w:hAnsi="楷体_GB2312" w:eastAsia="楷体_GB2312" w:cs="楷体_GB2312"/>
          <w:color w:val="000000"/>
          <w:sz w:val="32"/>
          <w:szCs w:val="32"/>
        </w:rPr>
        <w:t>21528.35</w:t>
      </w:r>
      <w:r>
        <w:rPr>
          <w:rFonts w:hint="eastAsia" w:ascii="楷体_GB2312" w:hAnsi="楷体_GB2312" w:eastAsia="楷体_GB2312" w:cs="楷体_GB2312"/>
          <w:color w:val="000000"/>
          <w:sz w:val="32"/>
          <w:szCs w:val="32"/>
        </w:rPr>
        <w:t>万元。</w:t>
      </w:r>
    </w:p>
    <w:p>
      <w:pPr>
        <w:spacing w:line="560" w:lineRule="exact"/>
        <w:ind w:firstLine="640" w:firstLineChars="200"/>
        <w:rPr>
          <w:rFonts w:ascii="黑体" w:eastAsia="黑体"/>
          <w:sz w:val="32"/>
          <w:szCs w:val="32"/>
        </w:rPr>
      </w:pPr>
      <w:r>
        <w:rPr>
          <w:rFonts w:hint="eastAsia" w:ascii="黑体" w:eastAsia="黑体"/>
          <w:sz w:val="32"/>
          <w:szCs w:val="32"/>
        </w:rPr>
        <w:t>四、财政拨款“三公”经费预算情况说明</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（一）“三公”经费的单位范围</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首都医科大学因公出国（境）费用、公务接待费、公务用车购置和运行维护费开支单位包括</w:t>
      </w:r>
      <w:r>
        <w:rPr>
          <w:rFonts w:ascii="仿宋_GB2312" w:eastAsia="仿宋_GB2312"/>
          <w:sz w:val="32"/>
          <w:szCs w:val="32"/>
        </w:rPr>
        <w:t>1</w:t>
      </w:r>
      <w:r>
        <w:rPr>
          <w:rFonts w:hint="eastAsia" w:ascii="仿宋_GB2312" w:eastAsia="仿宋_GB2312"/>
          <w:sz w:val="32"/>
          <w:szCs w:val="32"/>
        </w:rPr>
        <w:t>个所属单位。其他所属单位202</w:t>
      </w:r>
      <w:r>
        <w:rPr>
          <w:rFonts w:ascii="仿宋_GB2312" w:eastAsia="仿宋_GB2312"/>
          <w:sz w:val="32"/>
          <w:szCs w:val="32"/>
        </w:rPr>
        <w:t>4</w:t>
      </w:r>
      <w:r>
        <w:rPr>
          <w:rFonts w:hint="eastAsia" w:ascii="仿宋_GB2312" w:eastAsia="仿宋_GB2312"/>
          <w:sz w:val="32"/>
          <w:szCs w:val="32"/>
        </w:rPr>
        <w:t>年无财政拨款安排的“三公”经费预算。</w:t>
      </w:r>
    </w:p>
    <w:p>
      <w:pPr>
        <w:spacing w:line="560" w:lineRule="exact"/>
        <w:ind w:firstLine="640" w:firstLineChars="200"/>
        <w:rPr>
          <w:rFonts w:ascii="仿宋_GB2312" w:eastAsia="仿宋_GB2312"/>
          <w:sz w:val="32"/>
          <w:szCs w:val="32"/>
        </w:rPr>
      </w:pPr>
      <w:r>
        <w:rPr>
          <w:rFonts w:hint="eastAsia" w:ascii="楷体_GB2312" w:eastAsia="楷体_GB2312"/>
          <w:sz w:val="32"/>
          <w:szCs w:val="32"/>
        </w:rPr>
        <w:t>（二）财政拨款“三公”经费预算情况说明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w:t>
      </w:r>
      <w:r>
        <w:rPr>
          <w:rFonts w:ascii="仿宋_GB2312" w:eastAsia="仿宋_GB2312"/>
          <w:sz w:val="32"/>
          <w:szCs w:val="32"/>
        </w:rPr>
        <w:t>4</w:t>
      </w:r>
      <w:r>
        <w:rPr>
          <w:rFonts w:hint="eastAsia" w:ascii="仿宋_GB2312" w:eastAsia="仿宋_GB2312"/>
          <w:sz w:val="32"/>
          <w:szCs w:val="32"/>
        </w:rPr>
        <w:t>年财政拨款“三公”经费预算82.09万元，比202</w:t>
      </w:r>
      <w:r>
        <w:rPr>
          <w:rFonts w:ascii="仿宋_GB2312" w:eastAsia="仿宋_GB2312"/>
          <w:sz w:val="32"/>
          <w:szCs w:val="32"/>
        </w:rPr>
        <w:t>3</w:t>
      </w:r>
      <w:r>
        <w:rPr>
          <w:rFonts w:hint="eastAsia" w:ascii="仿宋_GB2312" w:eastAsia="仿宋_GB2312"/>
          <w:sz w:val="32"/>
          <w:szCs w:val="32"/>
        </w:rPr>
        <w:t>年财政拨款“三公”经费预算增加</w:t>
      </w:r>
      <w:r>
        <w:rPr>
          <w:rFonts w:ascii="仿宋_GB2312" w:eastAsia="仿宋_GB2312"/>
          <w:sz w:val="32"/>
          <w:szCs w:val="32"/>
        </w:rPr>
        <w:t>28.76</w:t>
      </w:r>
      <w:r>
        <w:rPr>
          <w:rFonts w:hint="eastAsia" w:ascii="仿宋_GB2312" w:eastAsia="仿宋_GB2312"/>
          <w:sz w:val="32"/>
          <w:szCs w:val="32"/>
        </w:rPr>
        <w:t>万元。其中：</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1.因公出国（境）费用。202</w:t>
      </w:r>
      <w:r>
        <w:rPr>
          <w:rFonts w:ascii="仿宋_GB2312" w:eastAsia="仿宋_GB2312"/>
          <w:sz w:val="32"/>
          <w:szCs w:val="32"/>
        </w:rPr>
        <w:t>4</w:t>
      </w:r>
      <w:r>
        <w:rPr>
          <w:rFonts w:hint="eastAsia" w:ascii="仿宋_GB2312" w:eastAsia="仿宋_GB2312"/>
          <w:sz w:val="32"/>
          <w:szCs w:val="32"/>
        </w:rPr>
        <w:t>年预算数</w:t>
      </w:r>
      <w:r>
        <w:rPr>
          <w:rFonts w:ascii="仿宋_GB2312" w:eastAsia="仿宋_GB2312"/>
          <w:sz w:val="32"/>
          <w:szCs w:val="32"/>
        </w:rPr>
        <w:t>0</w:t>
      </w:r>
      <w:r>
        <w:rPr>
          <w:rFonts w:hint="eastAsia" w:ascii="仿宋_GB2312" w:eastAsia="仿宋_GB2312"/>
          <w:sz w:val="32"/>
          <w:szCs w:val="32"/>
        </w:rPr>
        <w:t>万元，与2</w:t>
      </w:r>
      <w:r>
        <w:rPr>
          <w:rFonts w:ascii="仿宋_GB2312" w:eastAsia="仿宋_GB2312"/>
          <w:sz w:val="32"/>
          <w:szCs w:val="32"/>
        </w:rPr>
        <w:t>023</w:t>
      </w:r>
      <w:r>
        <w:rPr>
          <w:rFonts w:hint="eastAsia" w:ascii="仿宋_GB2312" w:eastAsia="仿宋_GB2312"/>
          <w:sz w:val="32"/>
          <w:szCs w:val="32"/>
        </w:rPr>
        <w:t>年持平。</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2.公务接待费。202</w:t>
      </w:r>
      <w:r>
        <w:rPr>
          <w:rFonts w:ascii="仿宋_GB2312" w:eastAsia="仿宋_GB2312"/>
          <w:sz w:val="32"/>
          <w:szCs w:val="32"/>
        </w:rPr>
        <w:t>4</w:t>
      </w:r>
      <w:r>
        <w:rPr>
          <w:rFonts w:hint="eastAsia" w:ascii="仿宋_GB2312" w:eastAsia="仿宋_GB2312"/>
          <w:sz w:val="32"/>
          <w:szCs w:val="32"/>
        </w:rPr>
        <w:t>年预算数0万元，与2</w:t>
      </w:r>
      <w:r>
        <w:rPr>
          <w:rFonts w:ascii="仿宋_GB2312" w:eastAsia="仿宋_GB2312"/>
          <w:sz w:val="32"/>
          <w:szCs w:val="32"/>
        </w:rPr>
        <w:t>023</w:t>
      </w:r>
      <w:r>
        <w:rPr>
          <w:rFonts w:hint="eastAsia" w:ascii="仿宋_GB2312" w:eastAsia="仿宋_GB2312"/>
          <w:sz w:val="32"/>
          <w:szCs w:val="32"/>
        </w:rPr>
        <w:t>年持平。</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3.公务用车购置和运行维护费。202</w:t>
      </w:r>
      <w:r>
        <w:rPr>
          <w:rFonts w:ascii="仿宋_GB2312" w:eastAsia="仿宋_GB2312"/>
          <w:sz w:val="32"/>
          <w:szCs w:val="32"/>
        </w:rPr>
        <w:t>4</w:t>
      </w:r>
      <w:r>
        <w:rPr>
          <w:rFonts w:hint="eastAsia" w:ascii="仿宋_GB2312" w:eastAsia="仿宋_GB2312"/>
          <w:sz w:val="32"/>
          <w:szCs w:val="32"/>
        </w:rPr>
        <w:t>年预算数82.09万元，包括：公务用车购置费202</w:t>
      </w:r>
      <w:r>
        <w:rPr>
          <w:rFonts w:ascii="仿宋_GB2312" w:eastAsia="仿宋_GB2312"/>
          <w:sz w:val="32"/>
          <w:szCs w:val="32"/>
        </w:rPr>
        <w:t>4</w:t>
      </w:r>
      <w:r>
        <w:rPr>
          <w:rFonts w:hint="eastAsia" w:ascii="仿宋_GB2312" w:eastAsia="仿宋_GB2312"/>
          <w:sz w:val="32"/>
          <w:szCs w:val="32"/>
        </w:rPr>
        <w:t>年预算数</w:t>
      </w:r>
      <w:r>
        <w:rPr>
          <w:rFonts w:ascii="仿宋_GB2312" w:eastAsia="仿宋_GB2312"/>
          <w:sz w:val="32"/>
          <w:szCs w:val="32"/>
        </w:rPr>
        <w:t>46.74</w:t>
      </w:r>
      <w:r>
        <w:rPr>
          <w:rFonts w:hint="eastAsia" w:ascii="仿宋_GB2312" w:eastAsia="仿宋_GB2312"/>
          <w:sz w:val="32"/>
          <w:szCs w:val="32"/>
        </w:rPr>
        <w:t>万元，比202</w:t>
      </w:r>
      <w:r>
        <w:rPr>
          <w:rFonts w:ascii="仿宋_GB2312" w:eastAsia="仿宋_GB2312"/>
          <w:sz w:val="32"/>
          <w:szCs w:val="32"/>
        </w:rPr>
        <w:t>3</w:t>
      </w:r>
      <w:r>
        <w:rPr>
          <w:rFonts w:hint="eastAsia" w:ascii="仿宋_GB2312" w:eastAsia="仿宋_GB2312"/>
          <w:sz w:val="32"/>
          <w:szCs w:val="32"/>
        </w:rPr>
        <w:t>年年初预算数</w:t>
      </w:r>
      <w:r>
        <w:rPr>
          <w:rFonts w:ascii="仿宋_GB2312" w:eastAsia="仿宋_GB2312"/>
          <w:sz w:val="32"/>
          <w:szCs w:val="32"/>
        </w:rPr>
        <w:t>17.98</w:t>
      </w:r>
      <w:r>
        <w:rPr>
          <w:rFonts w:hint="eastAsia" w:ascii="仿宋_GB2312" w:eastAsia="仿宋_GB2312"/>
          <w:sz w:val="32"/>
          <w:szCs w:val="32"/>
        </w:rPr>
        <w:t>万元增加2</w:t>
      </w:r>
      <w:r>
        <w:rPr>
          <w:rFonts w:ascii="仿宋_GB2312" w:eastAsia="仿宋_GB2312"/>
          <w:sz w:val="32"/>
          <w:szCs w:val="32"/>
        </w:rPr>
        <w:t>8.76</w:t>
      </w:r>
      <w:r>
        <w:rPr>
          <w:rFonts w:hint="eastAsia" w:ascii="仿宋_GB2312" w:eastAsia="仿宋_GB2312"/>
          <w:sz w:val="32"/>
          <w:szCs w:val="32"/>
        </w:rPr>
        <w:t>万元，主要原因：根据学校发展需要更新购置公车一辆；公务用车运行维护费202</w:t>
      </w:r>
      <w:r>
        <w:rPr>
          <w:rFonts w:ascii="仿宋_GB2312" w:eastAsia="仿宋_GB2312"/>
          <w:sz w:val="32"/>
          <w:szCs w:val="32"/>
        </w:rPr>
        <w:t>4</w:t>
      </w:r>
      <w:r>
        <w:rPr>
          <w:rFonts w:hint="eastAsia" w:ascii="仿宋_GB2312" w:eastAsia="仿宋_GB2312"/>
          <w:sz w:val="32"/>
          <w:szCs w:val="32"/>
        </w:rPr>
        <w:t>年预算数</w:t>
      </w:r>
      <w:r>
        <w:rPr>
          <w:rFonts w:ascii="仿宋_GB2312" w:eastAsia="仿宋_GB2312"/>
          <w:sz w:val="32"/>
          <w:szCs w:val="32"/>
        </w:rPr>
        <w:t>35.35</w:t>
      </w:r>
      <w:r>
        <w:rPr>
          <w:rFonts w:hint="eastAsia" w:ascii="仿宋_GB2312" w:eastAsia="仿宋_GB2312"/>
          <w:sz w:val="32"/>
          <w:szCs w:val="32"/>
        </w:rPr>
        <w:t>万元，其中：公务用车燃油</w:t>
      </w:r>
      <w:r>
        <w:rPr>
          <w:rFonts w:ascii="仿宋_GB2312" w:eastAsia="仿宋_GB2312"/>
          <w:sz w:val="32"/>
          <w:szCs w:val="32"/>
        </w:rPr>
        <w:t>14.69</w:t>
      </w:r>
      <w:r>
        <w:rPr>
          <w:rFonts w:hint="eastAsia" w:ascii="仿宋_GB2312" w:eastAsia="仿宋_GB2312"/>
          <w:sz w:val="32"/>
          <w:szCs w:val="32"/>
        </w:rPr>
        <w:t>万元，公务用车维修</w:t>
      </w:r>
      <w:r>
        <w:rPr>
          <w:rFonts w:ascii="仿宋_GB2312" w:eastAsia="仿宋_GB2312"/>
          <w:sz w:val="32"/>
          <w:szCs w:val="32"/>
        </w:rPr>
        <w:t>10.00</w:t>
      </w:r>
      <w:r>
        <w:rPr>
          <w:rFonts w:hint="eastAsia" w:ascii="仿宋_GB2312" w:eastAsia="仿宋_GB2312"/>
          <w:sz w:val="32"/>
          <w:szCs w:val="32"/>
        </w:rPr>
        <w:t>万元，公务用车保险</w:t>
      </w:r>
      <w:r>
        <w:rPr>
          <w:rFonts w:ascii="仿宋_GB2312" w:eastAsia="仿宋_GB2312"/>
          <w:sz w:val="32"/>
          <w:szCs w:val="32"/>
        </w:rPr>
        <w:t>5.66</w:t>
      </w:r>
      <w:r>
        <w:rPr>
          <w:rFonts w:hint="eastAsia" w:ascii="仿宋_GB2312" w:eastAsia="仿宋_GB2312"/>
          <w:sz w:val="32"/>
          <w:szCs w:val="32"/>
        </w:rPr>
        <w:t>万元，其他支出</w:t>
      </w:r>
      <w:r>
        <w:rPr>
          <w:rFonts w:ascii="仿宋_GB2312" w:eastAsia="仿宋_GB2312"/>
          <w:sz w:val="32"/>
          <w:szCs w:val="32"/>
        </w:rPr>
        <w:t>5.00</w:t>
      </w:r>
      <w:r>
        <w:rPr>
          <w:rFonts w:hint="eastAsia" w:ascii="仿宋_GB2312" w:eastAsia="仿宋_GB2312"/>
          <w:sz w:val="32"/>
          <w:szCs w:val="32"/>
        </w:rPr>
        <w:t>万元。公务用车运行维护费202</w:t>
      </w:r>
      <w:r>
        <w:rPr>
          <w:rFonts w:ascii="仿宋_GB2312" w:eastAsia="仿宋_GB2312"/>
          <w:sz w:val="32"/>
          <w:szCs w:val="32"/>
        </w:rPr>
        <w:t>4</w:t>
      </w:r>
      <w:r>
        <w:rPr>
          <w:rFonts w:hint="eastAsia" w:ascii="仿宋_GB2312" w:eastAsia="仿宋_GB2312"/>
          <w:sz w:val="32"/>
          <w:szCs w:val="32"/>
        </w:rPr>
        <w:t>年预算数与2</w:t>
      </w:r>
      <w:r>
        <w:rPr>
          <w:rFonts w:ascii="仿宋_GB2312" w:eastAsia="仿宋_GB2312"/>
          <w:sz w:val="32"/>
          <w:szCs w:val="32"/>
        </w:rPr>
        <w:t>023</w:t>
      </w:r>
      <w:r>
        <w:rPr>
          <w:rFonts w:hint="eastAsia" w:ascii="仿宋_GB2312" w:eastAsia="仿宋_GB2312"/>
          <w:sz w:val="32"/>
          <w:szCs w:val="32"/>
        </w:rPr>
        <w:t>年持平。</w:t>
      </w:r>
    </w:p>
    <w:p>
      <w:pPr>
        <w:spacing w:line="560" w:lineRule="exact"/>
        <w:ind w:firstLine="640" w:firstLineChars="200"/>
        <w:rPr>
          <w:rFonts w:ascii="黑体" w:eastAsia="黑体"/>
          <w:sz w:val="32"/>
          <w:szCs w:val="32"/>
        </w:rPr>
      </w:pPr>
      <w:r>
        <w:rPr>
          <w:rFonts w:hint="eastAsia" w:ascii="黑体" w:eastAsia="黑体"/>
          <w:sz w:val="32"/>
          <w:szCs w:val="32"/>
        </w:rPr>
        <w:t>五、其他情况说明</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（一）政府采购预算说明</w:t>
      </w:r>
    </w:p>
    <w:p>
      <w:pPr>
        <w:spacing w:line="560" w:lineRule="exact"/>
        <w:ind w:firstLine="640" w:firstLineChars="200"/>
        <w:rPr>
          <w:rFonts w:ascii="仿宋_GB2312" w:eastAsia="仿宋_GB2312"/>
          <w:sz w:val="32"/>
          <w:szCs w:val="32"/>
          <w:highlight w:val="yellow"/>
        </w:rPr>
      </w:pPr>
      <w:r>
        <w:rPr>
          <w:rFonts w:hint="eastAsia" w:ascii="仿宋_GB2312" w:eastAsia="仿宋_GB2312"/>
          <w:sz w:val="32"/>
          <w:szCs w:val="32"/>
        </w:rPr>
        <w:t>202</w:t>
      </w:r>
      <w:r>
        <w:rPr>
          <w:rFonts w:ascii="仿宋_GB2312" w:eastAsia="仿宋_GB2312"/>
          <w:sz w:val="32"/>
          <w:szCs w:val="32"/>
        </w:rPr>
        <w:t>4</w:t>
      </w:r>
      <w:r>
        <w:rPr>
          <w:rFonts w:hint="eastAsia" w:ascii="仿宋_GB2312" w:eastAsia="仿宋_GB2312"/>
          <w:sz w:val="32"/>
          <w:szCs w:val="32"/>
        </w:rPr>
        <w:t>年首都医科大学政府采购预算总额</w:t>
      </w:r>
      <w:r>
        <w:rPr>
          <w:rFonts w:ascii="仿宋_GB2312" w:eastAsia="仿宋_GB2312"/>
          <w:sz w:val="32"/>
          <w:szCs w:val="32"/>
        </w:rPr>
        <w:t>80709.62</w:t>
      </w:r>
      <w:r>
        <w:rPr>
          <w:rFonts w:hint="eastAsia" w:ascii="仿宋_GB2312" w:eastAsia="仿宋_GB2312"/>
          <w:sz w:val="32"/>
          <w:szCs w:val="32"/>
        </w:rPr>
        <w:t>万元，其中：政府采购货物预算</w:t>
      </w:r>
      <w:r>
        <w:rPr>
          <w:rFonts w:ascii="仿宋_GB2312" w:eastAsia="仿宋_GB2312"/>
          <w:sz w:val="32"/>
          <w:szCs w:val="32"/>
        </w:rPr>
        <w:t>26396.74</w:t>
      </w:r>
      <w:r>
        <w:rPr>
          <w:rFonts w:hint="eastAsia" w:ascii="仿宋_GB2312" w:eastAsia="仿宋_GB2312"/>
          <w:sz w:val="32"/>
          <w:szCs w:val="32"/>
        </w:rPr>
        <w:t>万元，政府采购工程预算</w:t>
      </w:r>
      <w:r>
        <w:rPr>
          <w:rFonts w:ascii="仿宋_GB2312" w:eastAsia="仿宋_GB2312"/>
          <w:sz w:val="32"/>
          <w:szCs w:val="32"/>
        </w:rPr>
        <w:t>18200.00</w:t>
      </w:r>
      <w:r>
        <w:rPr>
          <w:rFonts w:hint="eastAsia" w:ascii="仿宋_GB2312" w:eastAsia="仿宋_GB2312"/>
          <w:sz w:val="32"/>
          <w:szCs w:val="32"/>
        </w:rPr>
        <w:t>万元，政府采购服务预算</w:t>
      </w:r>
      <w:r>
        <w:rPr>
          <w:rFonts w:ascii="仿宋_GB2312" w:eastAsia="仿宋_GB2312"/>
          <w:sz w:val="32"/>
          <w:szCs w:val="32"/>
        </w:rPr>
        <w:t>36112.88</w:t>
      </w:r>
      <w:r>
        <w:rPr>
          <w:rFonts w:hint="eastAsia" w:ascii="仿宋_GB2312" w:eastAsia="仿宋_GB2312"/>
          <w:sz w:val="32"/>
          <w:szCs w:val="32"/>
        </w:rPr>
        <w:t>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（二）政府购买服务预算说明</w:t>
      </w:r>
    </w:p>
    <w:p>
      <w:pPr>
        <w:spacing w:line="560" w:lineRule="exact"/>
        <w:ind w:firstLine="640" w:firstLineChars="200"/>
        <w:rPr>
          <w:rFonts w:ascii="仿宋_GB2312" w:eastAsia="仿宋_GB2312"/>
          <w:sz w:val="32"/>
          <w:szCs w:val="32"/>
          <w:highlight w:val="yellow"/>
        </w:rPr>
      </w:pPr>
      <w:r>
        <w:rPr>
          <w:rFonts w:hint="eastAsia" w:ascii="仿宋_GB2312" w:eastAsia="仿宋_GB2312"/>
          <w:sz w:val="32"/>
          <w:szCs w:val="32"/>
        </w:rPr>
        <w:t>202</w:t>
      </w:r>
      <w:r>
        <w:rPr>
          <w:rFonts w:ascii="仿宋_GB2312" w:eastAsia="仿宋_GB2312"/>
          <w:sz w:val="32"/>
          <w:szCs w:val="32"/>
        </w:rPr>
        <w:t>4</w:t>
      </w:r>
      <w:r>
        <w:rPr>
          <w:rFonts w:hint="eastAsia" w:ascii="仿宋_GB2312" w:eastAsia="仿宋_GB2312"/>
          <w:sz w:val="32"/>
          <w:szCs w:val="32"/>
        </w:rPr>
        <w:t>年首都医科大学政府购买服务预算总额</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（三）机关运行经费说明</w:t>
      </w:r>
    </w:p>
    <w:p>
      <w:pPr>
        <w:ind w:firstLine="600"/>
        <w:rPr>
          <w:rFonts w:ascii="仿宋_GB2312" w:eastAsia="仿宋_GB2312"/>
          <w:sz w:val="32"/>
          <w:szCs w:val="32"/>
        </w:rPr>
      </w:pPr>
      <w:r>
        <w:rPr>
          <w:rFonts w:hint="eastAsia" w:ascii="仿宋_GB2312" w:eastAsia="仿宋_GB2312"/>
          <w:sz w:val="32"/>
          <w:szCs w:val="32"/>
        </w:rPr>
        <w:t>我单位不在机关运行经费统计范围之内。</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（四）项目支出绩效目标情况说明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w:t>
      </w:r>
      <w:r>
        <w:rPr>
          <w:rFonts w:ascii="仿宋_GB2312" w:eastAsia="仿宋_GB2312"/>
          <w:sz w:val="32"/>
          <w:szCs w:val="32"/>
        </w:rPr>
        <w:t>4</w:t>
      </w:r>
      <w:r>
        <w:rPr>
          <w:rFonts w:hint="eastAsia" w:ascii="仿宋_GB2312" w:eastAsia="仿宋_GB2312"/>
          <w:sz w:val="32"/>
          <w:szCs w:val="32"/>
        </w:rPr>
        <w:t>年，首都医科大学填报绩效目标的预算项目</w:t>
      </w:r>
      <w:r>
        <w:rPr>
          <w:rFonts w:ascii="仿宋_GB2312" w:eastAsia="仿宋_GB2312"/>
          <w:sz w:val="32"/>
          <w:szCs w:val="32"/>
        </w:rPr>
        <w:t>26</w:t>
      </w:r>
      <w:r>
        <w:rPr>
          <w:rFonts w:hint="eastAsia" w:ascii="仿宋_GB2312" w:eastAsia="仿宋_GB2312"/>
          <w:sz w:val="32"/>
          <w:szCs w:val="32"/>
        </w:rPr>
        <w:t>个，占本单位本年预算项目</w:t>
      </w:r>
      <w:r>
        <w:rPr>
          <w:rFonts w:ascii="仿宋_GB2312" w:eastAsia="仿宋_GB2312"/>
          <w:sz w:val="32"/>
          <w:szCs w:val="32"/>
        </w:rPr>
        <w:t>26</w:t>
      </w:r>
      <w:r>
        <w:rPr>
          <w:rFonts w:hint="eastAsia" w:ascii="仿宋_GB2312" w:eastAsia="仿宋_GB2312"/>
          <w:sz w:val="32"/>
          <w:szCs w:val="32"/>
        </w:rPr>
        <w:t>个的</w:t>
      </w:r>
      <w:r>
        <w:rPr>
          <w:rFonts w:ascii="仿宋_GB2312" w:eastAsia="仿宋_GB2312"/>
          <w:sz w:val="32"/>
          <w:szCs w:val="32"/>
        </w:rPr>
        <w:t>100</w:t>
      </w:r>
      <w:r>
        <w:rPr>
          <w:rFonts w:hint="eastAsia" w:ascii="仿宋_GB2312" w:eastAsia="仿宋_GB2312"/>
          <w:sz w:val="32"/>
          <w:szCs w:val="32"/>
        </w:rPr>
        <w:t>%。填报绩效目标的项目支出预算</w:t>
      </w:r>
      <w:r>
        <w:rPr>
          <w:rFonts w:ascii="仿宋_GB2312" w:eastAsia="仿宋_GB2312"/>
          <w:sz w:val="32"/>
          <w:szCs w:val="32"/>
        </w:rPr>
        <w:t>24159.51</w:t>
      </w:r>
      <w:r>
        <w:rPr>
          <w:rFonts w:hint="eastAsia" w:ascii="仿宋_GB2312" w:eastAsia="仿宋_GB2312"/>
          <w:sz w:val="32"/>
          <w:szCs w:val="32"/>
        </w:rPr>
        <w:t>万元，占本单位本年项目支出预算的1</w:t>
      </w:r>
      <w:r>
        <w:rPr>
          <w:rFonts w:ascii="仿宋_GB2312" w:eastAsia="仿宋_GB2312"/>
          <w:sz w:val="32"/>
          <w:szCs w:val="32"/>
        </w:rPr>
        <w:t>00</w:t>
      </w:r>
      <w:r>
        <w:rPr>
          <w:rFonts w:hint="eastAsia" w:ascii="仿宋_GB2312" w:eastAsia="仿宋_GB2312"/>
          <w:sz w:val="32"/>
          <w:szCs w:val="32"/>
        </w:rPr>
        <w:t>%</w:t>
      </w:r>
      <w:r>
        <w:rPr>
          <w:rFonts w:hint="eastAsia" w:ascii="楷体_GB2312" w:eastAsia="楷体_GB2312" w:cs="楷体_GB2312"/>
          <w:sz w:val="32"/>
          <w:szCs w:val="32"/>
        </w:rPr>
        <w:t>。</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（五）重点行政事业性收费情况说明</w:t>
      </w:r>
    </w:p>
    <w:p>
      <w:pPr>
        <w:spacing w:line="560" w:lineRule="exact"/>
        <w:ind w:firstLine="800" w:firstLineChars="250"/>
        <w:rPr>
          <w:rFonts w:ascii="仿宋_GB2312" w:eastAsia="仿宋_GB2312"/>
          <w:sz w:val="32"/>
          <w:szCs w:val="32"/>
        </w:rPr>
      </w:pPr>
      <w:r>
        <w:rPr>
          <w:rFonts w:hint="eastAsia" w:ascii="仿宋_GB2312" w:eastAsia="仿宋_GB2312"/>
          <w:sz w:val="32"/>
          <w:szCs w:val="32"/>
        </w:rPr>
        <w:t>本单位202</w:t>
      </w:r>
      <w:r>
        <w:rPr>
          <w:rFonts w:ascii="仿宋_GB2312" w:eastAsia="仿宋_GB2312"/>
          <w:sz w:val="32"/>
          <w:szCs w:val="32"/>
        </w:rPr>
        <w:t>4</w:t>
      </w:r>
      <w:r>
        <w:rPr>
          <w:rFonts w:hint="eastAsia" w:ascii="仿宋_GB2312" w:eastAsia="仿宋_GB2312"/>
          <w:sz w:val="32"/>
          <w:szCs w:val="32"/>
        </w:rPr>
        <w:t>年无重点行政事业性收费。</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（六）国有资本经营预算财政拨款情况说明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sz w:val="32"/>
          <w:szCs w:val="32"/>
        </w:rPr>
        <w:t>本单位202</w:t>
      </w:r>
      <w:r>
        <w:rPr>
          <w:rFonts w:ascii="仿宋_GB2312" w:eastAsia="仿宋_GB2312"/>
          <w:sz w:val="32"/>
          <w:szCs w:val="32"/>
        </w:rPr>
        <w:t>4</w:t>
      </w:r>
      <w:r>
        <w:rPr>
          <w:rFonts w:hint="eastAsia" w:ascii="仿宋_GB2312" w:eastAsia="仿宋_GB2312"/>
          <w:color w:val="000000"/>
          <w:sz w:val="32"/>
          <w:szCs w:val="32"/>
        </w:rPr>
        <w:t>年无国有资本经营预算财政拨款安排的预算。</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（七）国有资产占用情况说明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截至202</w:t>
      </w:r>
      <w:r>
        <w:rPr>
          <w:rFonts w:ascii="仿宋_GB2312" w:eastAsia="仿宋_GB2312"/>
          <w:color w:val="000000"/>
          <w:sz w:val="32"/>
          <w:szCs w:val="32"/>
        </w:rPr>
        <w:t>3</w:t>
      </w:r>
      <w:r>
        <w:rPr>
          <w:rFonts w:hint="eastAsia" w:ascii="仿宋_GB2312" w:eastAsia="仿宋_GB2312"/>
          <w:color w:val="000000"/>
          <w:sz w:val="32"/>
          <w:szCs w:val="32"/>
        </w:rPr>
        <w:t>年底，首都医科大学共有车辆</w:t>
      </w:r>
      <w:r>
        <w:rPr>
          <w:rFonts w:ascii="仿宋_GB2312" w:eastAsia="仿宋_GB2312"/>
          <w:color w:val="000000"/>
          <w:sz w:val="32"/>
          <w:szCs w:val="32"/>
        </w:rPr>
        <w:t>55</w:t>
      </w:r>
      <w:r>
        <w:rPr>
          <w:rFonts w:hint="eastAsia" w:ascii="仿宋_GB2312" w:eastAsia="仿宋_GB2312"/>
          <w:color w:val="000000"/>
          <w:sz w:val="32"/>
          <w:szCs w:val="32"/>
        </w:rPr>
        <w:t>台，共计</w:t>
      </w:r>
      <w:r>
        <w:rPr>
          <w:rFonts w:ascii="仿宋_GB2312" w:eastAsia="仿宋_GB2312"/>
          <w:color w:val="000000"/>
          <w:sz w:val="32"/>
          <w:szCs w:val="32"/>
        </w:rPr>
        <w:t>1538.19</w:t>
      </w:r>
      <w:r>
        <w:rPr>
          <w:rFonts w:hint="eastAsia" w:ascii="仿宋_GB2312" w:eastAsia="仿宋_GB2312"/>
          <w:color w:val="000000"/>
          <w:sz w:val="32"/>
          <w:szCs w:val="32"/>
        </w:rPr>
        <w:t>万元；单位价值50万元以上的设备</w:t>
      </w:r>
      <w:r>
        <w:rPr>
          <w:rFonts w:ascii="仿宋_GB2312" w:eastAsia="仿宋_GB2312"/>
          <w:color w:val="000000"/>
          <w:sz w:val="32"/>
          <w:szCs w:val="32"/>
        </w:rPr>
        <w:t>548</w:t>
      </w:r>
      <w:r>
        <w:rPr>
          <w:rFonts w:hint="eastAsia" w:ascii="仿宋_GB2312" w:eastAsia="仿宋_GB2312"/>
          <w:color w:val="000000"/>
          <w:sz w:val="32"/>
          <w:szCs w:val="32"/>
        </w:rPr>
        <w:t>台（套），共计</w:t>
      </w:r>
      <w:r>
        <w:rPr>
          <w:rFonts w:ascii="仿宋_GB2312" w:eastAsia="仿宋_GB2312"/>
          <w:color w:val="000000"/>
          <w:sz w:val="32"/>
          <w:szCs w:val="32"/>
        </w:rPr>
        <w:t>76395</w:t>
      </w:r>
      <w:r>
        <w:rPr>
          <w:rFonts w:hint="eastAsia" w:ascii="仿宋_GB2312" w:eastAsia="仿宋_GB2312"/>
          <w:color w:val="000000"/>
          <w:sz w:val="32"/>
          <w:szCs w:val="32"/>
        </w:rPr>
        <w:t>.</w:t>
      </w:r>
      <w:r>
        <w:rPr>
          <w:rFonts w:ascii="仿宋_GB2312" w:eastAsia="仿宋_GB2312"/>
          <w:color w:val="000000"/>
          <w:sz w:val="32"/>
          <w:szCs w:val="32"/>
        </w:rPr>
        <w:t>64</w:t>
      </w:r>
      <w:r>
        <w:rPr>
          <w:rFonts w:hint="eastAsia" w:ascii="仿宋_GB2312" w:eastAsia="仿宋_GB2312"/>
          <w:color w:val="000000"/>
          <w:sz w:val="32"/>
          <w:szCs w:val="32"/>
        </w:rPr>
        <w:t>万元，2024年预算安排中，购置单位价值50万元以上的设备</w:t>
      </w:r>
      <w:r>
        <w:rPr>
          <w:rFonts w:ascii="仿宋_GB2312" w:eastAsia="仿宋_GB2312"/>
          <w:color w:val="000000"/>
          <w:sz w:val="32"/>
          <w:szCs w:val="32"/>
        </w:rPr>
        <w:t>2</w:t>
      </w:r>
      <w:r>
        <w:rPr>
          <w:rFonts w:hint="eastAsia" w:ascii="仿宋_GB2312" w:eastAsia="仿宋_GB2312"/>
          <w:color w:val="000000"/>
          <w:sz w:val="32"/>
          <w:szCs w:val="32"/>
        </w:rPr>
        <w:t>台（套），共计</w:t>
      </w:r>
      <w:r>
        <w:rPr>
          <w:rFonts w:ascii="仿宋_GB2312" w:eastAsia="仿宋_GB2312"/>
          <w:color w:val="000000"/>
          <w:sz w:val="32"/>
          <w:szCs w:val="32"/>
        </w:rPr>
        <w:t>550.00</w:t>
      </w:r>
      <w:r>
        <w:rPr>
          <w:rFonts w:hint="eastAsia" w:ascii="仿宋_GB2312" w:eastAsia="仿宋_GB2312"/>
          <w:color w:val="000000"/>
          <w:sz w:val="32"/>
          <w:szCs w:val="32"/>
        </w:rPr>
        <w:t>万元。</w:t>
      </w:r>
    </w:p>
    <w:p>
      <w:pPr>
        <w:spacing w:line="560" w:lineRule="exact"/>
        <w:ind w:firstLine="640" w:firstLineChars="200"/>
        <w:rPr>
          <w:rFonts w:ascii="仿宋_GB2312" w:eastAsia="仿宋_GB2312"/>
          <w:color w:val="000000"/>
          <w:spacing w:val="-2"/>
          <w:sz w:val="32"/>
          <w:szCs w:val="32"/>
        </w:rPr>
      </w:pPr>
      <w:r>
        <w:rPr>
          <w:rFonts w:hint="eastAsia" w:ascii="黑体" w:eastAsia="黑体"/>
          <w:color w:val="000000"/>
          <w:sz w:val="32"/>
          <w:szCs w:val="32"/>
        </w:rPr>
        <w:t>六、名词解释</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widowControl/>
        <w:jc w:val="left"/>
        <w:rPr>
          <w:rFonts w:ascii="Cambria" w:hAnsi="Cambria" w:eastAsia="黑体" w:cs="Times New Roman"/>
          <w:b/>
          <w:bCs/>
          <w:kern w:val="0"/>
          <w:sz w:val="36"/>
          <w:szCs w:val="32"/>
        </w:rPr>
      </w:pPr>
      <w:r>
        <w:br w:type="page"/>
      </w: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w:t>
      </w:r>
      <w:r>
        <w:rPr>
          <w:rFonts w:ascii="方正小标宋简体" w:eastAsia="方正小标宋简体"/>
          <w:color w:val="000000"/>
          <w:sz w:val="36"/>
          <w:szCs w:val="36"/>
        </w:rPr>
        <w:t>4</w:t>
      </w:r>
      <w:r>
        <w:rPr>
          <w:rFonts w:hint="eastAsia" w:ascii="方正小标宋简体" w:eastAsia="方正小标宋简体"/>
          <w:color w:val="000000"/>
          <w:sz w:val="36"/>
          <w:szCs w:val="36"/>
        </w:rPr>
        <w:t>年度单位预算报表</w:t>
      </w:r>
    </w:p>
    <w:p>
      <w:pPr>
        <w:autoSpaceDE w:val="0"/>
        <w:autoSpaceDN w:val="0"/>
        <w:adjustRightInd w:val="0"/>
        <w:spacing w:line="560" w:lineRule="exact"/>
        <w:jc w:val="left"/>
        <w:rPr>
          <w:rFonts w:ascii="方正小标宋简体" w:eastAsia="方正小标宋简体"/>
          <w:color w:val="000000"/>
          <w:sz w:val="36"/>
          <w:szCs w:val="36"/>
        </w:rPr>
      </w:pP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附件：首都医科大学202</w:t>
      </w:r>
      <w:r>
        <w:rPr>
          <w:rFonts w:ascii="仿宋_GB2312" w:eastAsia="仿宋_GB2312"/>
          <w:color w:val="000000"/>
          <w:sz w:val="32"/>
          <w:szCs w:val="32"/>
        </w:rPr>
        <w:t>4</w:t>
      </w:r>
      <w:r>
        <w:rPr>
          <w:rFonts w:hint="eastAsia" w:ascii="仿宋_GB2312" w:eastAsia="仿宋_GB2312"/>
          <w:color w:val="000000"/>
          <w:sz w:val="32"/>
          <w:szCs w:val="32"/>
        </w:rPr>
        <w:t>年度单位预算报表</w:t>
      </w:r>
      <w:r>
        <w:rPr>
          <w:rFonts w:hint="eastAsia" w:ascii="仿宋_GB2312" w:eastAsia="仿宋_GB2312" w:cs="宋体"/>
          <w:color w:val="000000"/>
          <w:kern w:val="0"/>
          <w:sz w:val="32"/>
          <w:szCs w:val="32"/>
          <w:lang w:val="zh-CN"/>
        </w:rPr>
        <w:t xml:space="preserve"> </w:t>
      </w:r>
    </w:p>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Droid Sans">
    <w:altName w:val="华文中宋"/>
    <w:panose1 w:val="00000000000000000000"/>
    <w:charset w:val="00"/>
    <w:family w:val="auto"/>
    <w:pitch w:val="default"/>
    <w:sig w:usb0="00000000" w:usb1="00000000" w:usb2="00000000" w:usb3="00000000" w:csb0="00040001" w:csb1="00000000"/>
  </w:font>
  <w:font w:name="Cambria">
    <w:panose1 w:val="02040803050406030204"/>
    <w:charset w:val="00"/>
    <w:family w:val="roman"/>
    <w:pitch w:val="default"/>
    <w:sig w:usb0="E00006FF" w:usb1="4000045F" w:usb2="00000000" w:usb3="00000000" w:csb0="2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posOffset>2410460</wp:posOffset>
              </wp:positionH>
              <wp:positionV relativeFrom="paragraph">
                <wp:posOffset>90170</wp:posOffset>
              </wp:positionV>
              <wp:extent cx="581660" cy="249555"/>
              <wp:effectExtent l="0" t="0" r="8890" b="17780"/>
              <wp:wrapNone/>
              <wp:docPr id="3" name="文本框 3"/>
              <wp:cNvGraphicFramePr/>
              <a:graphic xmlns:a="http://schemas.openxmlformats.org/drawingml/2006/main">
                <a:graphicData uri="http://schemas.microsoft.com/office/word/2010/wordprocessingShape">
                  <wps:wsp>
                    <wps:cNvSpPr txBox="true">
                      <a:spLocks noChangeArrowheads="true"/>
                    </wps:cNvSpPr>
                    <wps:spPr bwMode="auto">
                      <a:xfrm>
                        <a:off x="0" y="0"/>
                        <a:ext cx="581891" cy="249381"/>
                      </a:xfrm>
                      <a:prstGeom prst="rect">
                        <a:avLst/>
                      </a:prstGeom>
                      <a:noFill/>
                      <a:ln>
                        <a:noFill/>
                      </a:ln>
                    </wps:spPr>
                    <wps:txbx>
                      <w:txbxContent>
                        <w:p>
                          <w:pPr>
                            <w:pStyle w:val="4"/>
                            <w:jc w:val="center"/>
                            <w:rPr>
                              <w:rFonts w:ascii="宋体" w:hAnsi="宋体" w:eastAsia="宋体"/>
                              <w:sz w:val="24"/>
                              <w:szCs w:val="24"/>
                            </w:rPr>
                          </w:pPr>
                          <w:r>
                            <w:rPr>
                              <w:rFonts w:ascii="宋体" w:hAnsi="宋体" w:eastAsia="宋体"/>
                              <w:sz w:val="24"/>
                              <w:szCs w:val="24"/>
                            </w:rPr>
                            <w:fldChar w:fldCharType="begin"/>
                          </w:r>
                          <w:r>
                            <w:rPr>
                              <w:rFonts w:ascii="宋体" w:hAnsi="宋体" w:eastAsia="宋体"/>
                              <w:sz w:val="24"/>
                              <w:szCs w:val="24"/>
                            </w:rPr>
                            <w:instrText xml:space="preserve">PAGE   \* MERGEFORMAT</w:instrText>
                          </w:r>
                          <w:r>
                            <w:rPr>
                              <w:rFonts w:ascii="宋体" w:hAnsi="宋体" w:eastAsia="宋体"/>
                              <w:sz w:val="24"/>
                              <w:szCs w:val="24"/>
                            </w:rPr>
                            <w:fldChar w:fldCharType="separate"/>
                          </w:r>
                          <w:r>
                            <w:rPr>
                              <w:rFonts w:ascii="宋体" w:hAnsi="宋体" w:eastAsia="宋体"/>
                              <w:sz w:val="24"/>
                              <w:szCs w:val="24"/>
                            </w:rPr>
                            <w:t>- 5 -</w:t>
                          </w:r>
                          <w:r>
                            <w:rPr>
                              <w:rFonts w:ascii="宋体" w:hAnsi="宋体" w:eastAsia="宋体"/>
                              <w:sz w:val="24"/>
                              <w:szCs w:val="24"/>
                            </w:rPr>
                            <w:fldChar w:fldCharType="end"/>
                          </w:r>
                        </w:p>
                      </w:txbxContent>
                    </wps:txbx>
                    <wps:bodyPr rot="0" vert="horz" wrap="square" lIns="0" tIns="0" rIns="0" bIns="0" anchor="t" anchorCtr="false" upright="true">
                      <a:noAutofit/>
                    </wps:bodyPr>
                  </wps:wsp>
                </a:graphicData>
              </a:graphic>
            </wp:anchor>
          </w:drawing>
        </mc:Choice>
        <mc:Fallback>
          <w:pict>
            <v:shape id="_x0000_s1026" o:spid="_x0000_s1026" o:spt="202" type="#_x0000_t202" style="position:absolute;left:0pt;margin-left:189.8pt;margin-top:7.1pt;height:19.65pt;width:45.8pt;mso-position-horizontal-relative:margin;z-index:251659264;mso-width-relative:page;mso-height-relative:page;" filled="f" stroked="f" coordsize="21600,21600" o:gfxdata="UEsFBgAAAAAAAAAAAAAAAAAAAAAAAFBLAwQKAAAAAACHTuJAAAAAAAAAAAAAAAAABAAAAGRycy9Q&#10;SwMEFAAAAAgAh07iQCSKct3ZAAAACQEAAA8AAABkcnMvZG93bnJldi54bWxNj8tOwzAQRfdI/IM1&#10;SOyonT5SGuJUCMEKCZGGBUsnniZR43GI3Qd/z7CC3Yzu0Z0z+fbiBnHCKfSeNCQzBQKp8banVsNH&#10;9XJ3DyJEQ9YMnlDDNwbYFtdXucmsP1OJp11sBZdQyIyGLsYxkzI0HToTZn5E4mzvJ2cir1Mr7WTO&#10;XO4GOVcqlc70xBc6M+JTh81hd3QaHj+pfO6/3ur3cl/2VbVR9JoetL69SdQDiIiX+AfDrz6rQ8FO&#10;tT+SDWLQsFhvUkY5WM5BMLBcJzzUGlaLFcgil/8/KH4AUEsDBBQAAAAIAIdO4kBTbaE2+QEAAMMD&#10;AAAOAAAAZHJzL2Uyb0RvYy54bWytU81uEzEQviPxDpbvZPMDKF1lU5VWRUjlR2p5gInXm7XY9Zix&#10;k93wAPAGnLhw57nyHB17k7TADXGxxjPjb775Zrw479tGbDV5g7aQk9FYCm0VlsauC/nx7vrZXAof&#10;wJbQoNWF3Gkvz5dPnyw6l+sp1tiUmgSDWJ93rpB1CC7PMq9q3YIfodOWgxVSC4GvtM5Kgo7R2yab&#10;jscvsw6pdIRKe8/eqyEolwm/qrQK76vK6yCaQjK3kE5K5yqe2XIB+ZrA1UYdaMA/sGjBWC56grqC&#10;AGJD5i+o1ihCj1UYKWwzrCqjdOqBu5mM/+jmtganUy8sjncnmfz/g1Xvth9ImLKQMykstDyi/fdv&#10;+x+/9j+/ilmUp3M+56xbx3mhf4V9IQNtIi3IvbtB9ckLi5c12LW+IMKu1lAyw5TE77NHAAOaj1Cr&#10;7i2WXA02ARNWX1EbMVkTwTV4WLvTgHQfhGLni/lkfjaRQnFo+vxsNp9Ehhnkx8eOfHitsRXRKCTx&#10;/BM4bG98GFKPKbGWxWvTNOyHvLG/ORgzehL5yHdgHvpVz9mxoxWWO26DcFgp/gJs1EhfpOh4nQrp&#10;P2+AtBTNG8tqxN07GnQ0VkcDrOKnrJkUg3kZ+FZB4xlg48isa0Y/yW7xglWrTOrogcyBLm9K0uSw&#10;1XEVH99T1sPfW94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FgAAAGRycy9QSwECFAAUAAAACACHTuJAJIpy3dkAAAAJAQAADwAAAAAAAAAB&#10;ACAAAAA4AAAAZHJzL2Rvd25yZXYueG1sUEsBAhQAFAAAAAgAh07iQFNtoTb5AQAAwwMAAA4AAAAA&#10;AAAAAQAgAAAAPgEAAGRycy9lMm9Eb2MueG1sUEsFBgAAAAAGAAYAWQEAAKkFAAAAAA==&#10;">
              <v:fill on="f" focussize="0,0"/>
              <v:stroke on="f"/>
              <v:imagedata o:title=""/>
              <o:lock v:ext="edit" aspectratio="f"/>
              <v:textbox inset="0mm,0mm,0mm,0mm">
                <w:txbxContent>
                  <w:p>
                    <w:pPr>
                      <w:pStyle w:val="4"/>
                      <w:jc w:val="center"/>
                      <w:rPr>
                        <w:rFonts w:ascii="宋体" w:hAnsi="宋体" w:eastAsia="宋体"/>
                        <w:sz w:val="24"/>
                        <w:szCs w:val="24"/>
                      </w:rPr>
                    </w:pPr>
                    <w:r>
                      <w:rPr>
                        <w:rFonts w:ascii="宋体" w:hAnsi="宋体" w:eastAsia="宋体"/>
                        <w:sz w:val="24"/>
                        <w:szCs w:val="24"/>
                      </w:rPr>
                      <w:fldChar w:fldCharType="begin"/>
                    </w:r>
                    <w:r>
                      <w:rPr>
                        <w:rFonts w:ascii="宋体" w:hAnsi="宋体" w:eastAsia="宋体"/>
                        <w:sz w:val="24"/>
                        <w:szCs w:val="24"/>
                      </w:rPr>
                      <w:instrText xml:space="preserve">PAGE   \* MERGEFORMAT</w:instrText>
                    </w:r>
                    <w:r>
                      <w:rPr>
                        <w:rFonts w:ascii="宋体" w:hAnsi="宋体" w:eastAsia="宋体"/>
                        <w:sz w:val="24"/>
                        <w:szCs w:val="24"/>
                      </w:rPr>
                      <w:fldChar w:fldCharType="separate"/>
                    </w:r>
                    <w:r>
                      <w:rPr>
                        <w:rFonts w:ascii="宋体" w:hAnsi="宋体" w:eastAsia="宋体"/>
                        <w:sz w:val="24"/>
                        <w:szCs w:val="24"/>
                      </w:rPr>
                      <w:t>- 5 -</w:t>
                    </w:r>
                    <w:r>
                      <w:rPr>
                        <w:rFonts w:ascii="宋体" w:hAnsi="宋体" w:eastAsia="宋体"/>
                        <w:sz w:val="24"/>
                        <w:szCs w:val="24"/>
                      </w:rPr>
                      <w:fldChar w:fldCharType="end"/>
                    </w:r>
                  </w:p>
                </w:txbxContent>
              </v:textbox>
            </v:shape>
          </w:pict>
        </mc:Fallback>
      </mc:AlternateContent>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1NGQ2ZmIzODUyYjgwYTY4NzU1ZjU4NTVkYjYyZDgifQ=="/>
  </w:docVars>
  <w:rsids>
    <w:rsidRoot w:val="00D263AC"/>
    <w:rsid w:val="000504B1"/>
    <w:rsid w:val="00081833"/>
    <w:rsid w:val="00086821"/>
    <w:rsid w:val="000A198B"/>
    <w:rsid w:val="000C3482"/>
    <w:rsid w:val="00143E7B"/>
    <w:rsid w:val="00144DAB"/>
    <w:rsid w:val="00171294"/>
    <w:rsid w:val="00171D95"/>
    <w:rsid w:val="00176BDB"/>
    <w:rsid w:val="001A6536"/>
    <w:rsid w:val="001C6576"/>
    <w:rsid w:val="001D0E5E"/>
    <w:rsid w:val="001E73AA"/>
    <w:rsid w:val="00217918"/>
    <w:rsid w:val="00241AF4"/>
    <w:rsid w:val="00253BAC"/>
    <w:rsid w:val="00273F7C"/>
    <w:rsid w:val="002A03A0"/>
    <w:rsid w:val="002B24E0"/>
    <w:rsid w:val="002D144E"/>
    <w:rsid w:val="002E2003"/>
    <w:rsid w:val="002F4266"/>
    <w:rsid w:val="003021DB"/>
    <w:rsid w:val="00312E34"/>
    <w:rsid w:val="00313492"/>
    <w:rsid w:val="003254A1"/>
    <w:rsid w:val="00330D2E"/>
    <w:rsid w:val="0035069B"/>
    <w:rsid w:val="00353353"/>
    <w:rsid w:val="00356D13"/>
    <w:rsid w:val="003B469B"/>
    <w:rsid w:val="00447AFD"/>
    <w:rsid w:val="004A7AD3"/>
    <w:rsid w:val="004B2608"/>
    <w:rsid w:val="004B3158"/>
    <w:rsid w:val="005102EC"/>
    <w:rsid w:val="00513241"/>
    <w:rsid w:val="00515F4C"/>
    <w:rsid w:val="00546FD8"/>
    <w:rsid w:val="00552E3A"/>
    <w:rsid w:val="00581454"/>
    <w:rsid w:val="00591D43"/>
    <w:rsid w:val="005A41FC"/>
    <w:rsid w:val="005B2B7A"/>
    <w:rsid w:val="005D1977"/>
    <w:rsid w:val="005D33A5"/>
    <w:rsid w:val="005D575F"/>
    <w:rsid w:val="006012FD"/>
    <w:rsid w:val="00611E0A"/>
    <w:rsid w:val="00621464"/>
    <w:rsid w:val="006269B7"/>
    <w:rsid w:val="006367E0"/>
    <w:rsid w:val="006563F7"/>
    <w:rsid w:val="006800E4"/>
    <w:rsid w:val="00690298"/>
    <w:rsid w:val="006B6CD1"/>
    <w:rsid w:val="006D5AC5"/>
    <w:rsid w:val="006E10BC"/>
    <w:rsid w:val="007066F1"/>
    <w:rsid w:val="00742DFD"/>
    <w:rsid w:val="00756421"/>
    <w:rsid w:val="0076173E"/>
    <w:rsid w:val="00766590"/>
    <w:rsid w:val="00780CDF"/>
    <w:rsid w:val="007B0AC6"/>
    <w:rsid w:val="007D790B"/>
    <w:rsid w:val="007E35BC"/>
    <w:rsid w:val="007F2BB3"/>
    <w:rsid w:val="008113A4"/>
    <w:rsid w:val="00827183"/>
    <w:rsid w:val="008D720E"/>
    <w:rsid w:val="008F0C2D"/>
    <w:rsid w:val="008F76E2"/>
    <w:rsid w:val="00903A7C"/>
    <w:rsid w:val="0093424C"/>
    <w:rsid w:val="00A006A0"/>
    <w:rsid w:val="00A078D7"/>
    <w:rsid w:val="00A16BB7"/>
    <w:rsid w:val="00A955A2"/>
    <w:rsid w:val="00AA7E7B"/>
    <w:rsid w:val="00AD3402"/>
    <w:rsid w:val="00AE5160"/>
    <w:rsid w:val="00AF4B04"/>
    <w:rsid w:val="00B32D95"/>
    <w:rsid w:val="00B812E1"/>
    <w:rsid w:val="00B90A1C"/>
    <w:rsid w:val="00B97EB8"/>
    <w:rsid w:val="00BB0776"/>
    <w:rsid w:val="00BB23FC"/>
    <w:rsid w:val="00BD3675"/>
    <w:rsid w:val="00C1114B"/>
    <w:rsid w:val="00C64B12"/>
    <w:rsid w:val="00C75130"/>
    <w:rsid w:val="00CD2248"/>
    <w:rsid w:val="00CD26E8"/>
    <w:rsid w:val="00CE73A9"/>
    <w:rsid w:val="00D00328"/>
    <w:rsid w:val="00D126F2"/>
    <w:rsid w:val="00D263AC"/>
    <w:rsid w:val="00D36D1D"/>
    <w:rsid w:val="00D54452"/>
    <w:rsid w:val="00D61569"/>
    <w:rsid w:val="00D619AC"/>
    <w:rsid w:val="00DB2015"/>
    <w:rsid w:val="00E25735"/>
    <w:rsid w:val="00EA6E99"/>
    <w:rsid w:val="00EE0D44"/>
    <w:rsid w:val="00EE68EB"/>
    <w:rsid w:val="00EF2AA2"/>
    <w:rsid w:val="00F408B8"/>
    <w:rsid w:val="00F425AF"/>
    <w:rsid w:val="00F7179A"/>
    <w:rsid w:val="00F73566"/>
    <w:rsid w:val="00F763B9"/>
    <w:rsid w:val="00F86D22"/>
    <w:rsid w:val="00F914BC"/>
    <w:rsid w:val="00FC2F0F"/>
    <w:rsid w:val="01B73A54"/>
    <w:rsid w:val="08AF68CB"/>
    <w:rsid w:val="0ECF0DC1"/>
    <w:rsid w:val="219B3731"/>
    <w:rsid w:val="239576CA"/>
    <w:rsid w:val="24BA1D98"/>
    <w:rsid w:val="28D10705"/>
    <w:rsid w:val="29F319B0"/>
    <w:rsid w:val="2B733766"/>
    <w:rsid w:val="2FC35581"/>
    <w:rsid w:val="34EB56B3"/>
    <w:rsid w:val="3592651E"/>
    <w:rsid w:val="35D27D3E"/>
    <w:rsid w:val="3BCD56B9"/>
    <w:rsid w:val="438B14CF"/>
    <w:rsid w:val="52CF270B"/>
    <w:rsid w:val="52E03507"/>
    <w:rsid w:val="5F0473CC"/>
    <w:rsid w:val="66DB514B"/>
    <w:rsid w:val="6B490D42"/>
    <w:rsid w:val="7CDC45BD"/>
    <w:rsid w:val="7DED1707"/>
    <w:rsid w:val="FEFE3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link w:val="10"/>
    <w:qFormat/>
    <w:uiPriority w:val="0"/>
    <w:pPr>
      <w:keepNext/>
      <w:keepLines/>
      <w:spacing w:before="100" w:beforeAutospacing="1" w:after="100" w:afterAutospacing="1"/>
      <w:outlineLvl w:val="1"/>
    </w:pPr>
    <w:rPr>
      <w:rFonts w:ascii="Cambria" w:hAnsi="Cambria" w:eastAsia="黑体" w:cs="Times New Roman"/>
      <w:b/>
      <w:bCs/>
      <w:kern w:val="0"/>
      <w:sz w:val="36"/>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标题 2 字符"/>
    <w:basedOn w:val="7"/>
    <w:link w:val="2"/>
    <w:qFormat/>
    <w:uiPriority w:val="0"/>
    <w:rPr>
      <w:rFonts w:ascii="Cambria" w:hAnsi="Cambria" w:eastAsia="黑体" w:cs="Times New Roman"/>
      <w:b/>
      <w:bCs/>
      <w:kern w:val="0"/>
      <w:sz w:val="36"/>
      <w:szCs w:val="32"/>
    </w:rPr>
  </w:style>
  <w:style w:type="character" w:customStyle="1" w:styleId="11">
    <w:name w:val="批注框文本 字符"/>
    <w:basedOn w:val="7"/>
    <w:link w:val="3"/>
    <w:semiHidden/>
    <w:qFormat/>
    <w:uiPriority w:val="99"/>
    <w:rPr>
      <w:rFonts w:ascii="Times New Roman" w:hAnsi="Times New Roman" w:eastAsia="宋体" w:cs="Droid Sans"/>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24037;&#20316;\0306-&#39044;&#31639;&#20844;&#24320;&#23457;&#26680;\2024&#24180;&#39044;&#31639;&#20844;&#24320;&#24213;&#31295;-&#39640;&#26657;&#32452;.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G:\2024&#24180;&#39044;&#31639;\&#19968;&#12289;&#37096;&#38376;&#39044;&#31639;\7&#12289;&#39044;&#31639;&#20844;&#24320;\&#21103;&#26412;021024&#39318;&#37117;&#21307;&#31185;&#22823;&#23398;-&#35745;&#31639;&#24213;&#312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收入预算</a:t>
            </a:r>
            <a:endParaRPr lang="zh-CN" altLang="en-US"/>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Pt>
            <c:idx val="4"/>
            <c:bubble3D val="false"/>
            <c:spPr>
              <a:solidFill>
                <a:schemeClr val="accent5"/>
              </a:solidFill>
              <a:ln>
                <a:solidFill>
                  <a:schemeClr val="bg1"/>
                </a:solidFill>
              </a:ln>
              <a:effectLst/>
            </c:spPr>
          </c:dPt>
          <c:dPt>
            <c:idx val="5"/>
            <c:bubble3D val="false"/>
            <c:spPr>
              <a:solidFill>
                <a:schemeClr val="accent6"/>
              </a:solidFill>
              <a:ln>
                <a:solidFill>
                  <a:schemeClr val="bg1"/>
                </a:solidFill>
              </a:ln>
              <a:effectLst/>
            </c:spPr>
          </c:dPt>
          <c:dLbls>
            <c:dLbl>
              <c:idx val="4"/>
              <c:layout>
                <c:manualLayout>
                  <c:x val="-0.0190262718100414"/>
                  <c:y val="0.0493505937429524"/>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numFmt formatCode="0.00%"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'[2024年预算公开底稿-高校组.xlsx]收入增减'!$C$164:$C$171</c:f>
              <c:strCache>
                <c:ptCount val="6"/>
                <c:pt idx="0">
                  <c:v>一般公共预算拨款收入</c:v>
                </c:pt>
                <c:pt idx="1">
                  <c:v>财政专户管理资金收入</c:v>
                </c:pt>
                <c:pt idx="2">
                  <c:v>事业收入</c:v>
                </c:pt>
                <c:pt idx="3">
                  <c:v>事业单位经营收入</c:v>
                </c:pt>
                <c:pt idx="4">
                  <c:v>其他收入</c:v>
                </c:pt>
                <c:pt idx="5">
                  <c:v>上年结转结余</c:v>
                </c:pt>
              </c:strCache>
            </c:strRef>
          </c:cat>
          <c:val>
            <c:numRef>
              <c:f>'[2024年预算公开底稿-高校组.xlsx]收入增减'!$D$164:$D$171</c:f>
              <c:numCache>
                <c:formatCode>0.00_ </c:formatCode>
                <c:ptCount val="6"/>
                <c:pt idx="0">
                  <c:v>133814.5544</c:v>
                </c:pt>
                <c:pt idx="1">
                  <c:v>15033.015</c:v>
                </c:pt>
                <c:pt idx="2">
                  <c:v>23120</c:v>
                </c:pt>
                <c:pt idx="3">
                  <c:v>1000</c:v>
                </c:pt>
                <c:pt idx="4">
                  <c:v>2125</c:v>
                </c:pt>
                <c:pt idx="5">
                  <c:v>295485.085663</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Lbl>
              <c:idx val="0"/>
              <c:layout/>
              <c:dLblPos val="bestFit"/>
              <c:showLegendKey val="false"/>
              <c:showVal val="false"/>
              <c:showCatName val="false"/>
              <c:showSerName val="false"/>
              <c:showPercent val="true"/>
              <c:showBubbleSize val="false"/>
              <c:extLst>
                <c:ext xmlns:c15="http://schemas.microsoft.com/office/drawing/2012/chart" uri="{CE6537A1-D6FC-4f65-9D91-7224C49458BB}"/>
              </c:extLst>
            </c:dLbl>
            <c:dLbl>
              <c:idx val="1"/>
              <c:layout/>
              <c:dLblPos val="bestFit"/>
              <c:showLegendKey val="false"/>
              <c:showVal val="false"/>
              <c:showCatName val="false"/>
              <c:showSerName val="false"/>
              <c:showPercent val="true"/>
              <c:showBubbleSize val="false"/>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cap="flat" cmpd="sng" algn="ctr">
                      <a:solidFill>
                        <a:schemeClr val="tx1">
                          <a:lumMod val="35000"/>
                          <a:lumOff val="65000"/>
                        </a:schemeClr>
                      </a:solidFill>
                      <a:round/>
                    </a:ln>
                    <a:effectLst/>
                  </c:spPr>
                </c15:leaderLines>
              </c:ext>
            </c:extLst>
          </c:dLbls>
          <c:cat>
            <c:strRef>
              <c:f>'2023年与2022年预算公开基础数据对比（操作表）'!$AE$9:$AF$9</c:f>
              <c:strCache>
                <c:ptCount val="2"/>
                <c:pt idx="0">
                  <c:v>基本支出</c:v>
                </c:pt>
                <c:pt idx="1">
                  <c:v>项目支出</c:v>
                </c:pt>
              </c:strCache>
            </c:strRef>
          </c:cat>
          <c:val>
            <c:numRef>
              <c:f>'2023年与2022年预算公开基础数据对比（操作表）'!$AE$10:$AF$10</c:f>
              <c:numCache>
                <c:formatCode>0.000000_ </c:formatCode>
                <c:ptCount val="2"/>
                <c:pt idx="0">
                  <c:v>190237.622829</c:v>
                </c:pt>
                <c:pt idx="1">
                  <c:v>258811.682668</c:v>
                </c:pt>
              </c:numCache>
            </c:numRef>
          </c:val>
        </c:ser>
        <c:dLbls>
          <c:showLegendKey val="false"/>
          <c:showVal val="false"/>
          <c:showCatName val="false"/>
          <c:showSerName val="false"/>
          <c:showPercent val="false"/>
          <c:showBubbleSize val="false"/>
          <c:showLeaderLines val="fals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459</Words>
  <Characters>2617</Characters>
  <Lines>21</Lines>
  <Paragraphs>6</Paragraphs>
  <TotalTime>9</TotalTime>
  <ScaleCrop>false</ScaleCrop>
  <LinksUpToDate>false</LinksUpToDate>
  <CharactersWithSpaces>3070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2024-02-23T09:39:00Z</dcterms:created>
  <dc:creator>li Katherine</dc:creator>
  <cp:lastModifiedBy>18500299229</cp:lastModifiedBy>
  <dcterms:modified xsi:type="dcterms:W3CDTF">2024-03-11T16:36:22Z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3B21F21C49E3414CAB2AFF87A7E6919F</vt:lpwstr>
  </property>
</Properties>
</file>