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B794E" w14:textId="77777777" w:rsidR="0018737D" w:rsidRDefault="001B010F">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北京高校大学生就业创业指导中心</w:t>
      </w:r>
    </w:p>
    <w:p w14:paraId="68F95FA1" w14:textId="77777777" w:rsidR="0018737D" w:rsidRDefault="001B010F">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2023年财政预算信息公开</w:t>
      </w:r>
    </w:p>
    <w:p w14:paraId="41D68977" w14:textId="77777777" w:rsidR="0018737D" w:rsidRDefault="001B010F">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14:paraId="5E647C3C" w14:textId="77777777" w:rsidR="0018737D" w:rsidRDefault="0018737D">
      <w:pPr>
        <w:spacing w:line="240" w:lineRule="exact"/>
        <w:jc w:val="center"/>
        <w:rPr>
          <w:rFonts w:ascii="方正小标宋简体" w:eastAsia="方正小标宋简体"/>
          <w:color w:val="000000"/>
          <w:sz w:val="32"/>
          <w:szCs w:val="32"/>
        </w:rPr>
      </w:pPr>
    </w:p>
    <w:p w14:paraId="4FFEFA1D" w14:textId="77777777" w:rsidR="0018737D" w:rsidRDefault="001B010F">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2023年度单位预算情况说明</w:t>
      </w:r>
    </w:p>
    <w:p w14:paraId="03CE0F18" w14:textId="77777777" w:rsidR="0018737D" w:rsidRDefault="001B010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14:paraId="1325B60E" w14:textId="77777777" w:rsidR="0018737D" w:rsidRDefault="001B010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14:paraId="28C6029E" w14:textId="77777777" w:rsidR="0018737D" w:rsidRDefault="001B010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14:paraId="4F5F1E78" w14:textId="77777777" w:rsidR="0018737D" w:rsidRDefault="001B010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14:paraId="0F20CED8" w14:textId="77777777" w:rsidR="0018737D" w:rsidRDefault="001B010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14:paraId="78ABE17F" w14:textId="77777777" w:rsidR="0018737D" w:rsidRDefault="001B010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14:paraId="74F6CBB4" w14:textId="77777777" w:rsidR="0018737D" w:rsidRDefault="001B010F">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2023年度单位预算报表</w:t>
      </w:r>
    </w:p>
    <w:p w14:paraId="3AF1C149" w14:textId="77777777" w:rsidR="0018737D" w:rsidRDefault="001B010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14:paraId="6790E1F6" w14:textId="77777777" w:rsidR="0018737D" w:rsidRDefault="001B010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二、收入总表</w:t>
      </w:r>
    </w:p>
    <w:p w14:paraId="3C398F68" w14:textId="77777777" w:rsidR="0018737D" w:rsidRDefault="001B010F">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14:paraId="073F57FC" w14:textId="77777777" w:rsidR="0018737D" w:rsidRDefault="001B010F">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14:paraId="241F11CD" w14:textId="77777777" w:rsidR="0018737D" w:rsidRDefault="001B010F">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14:paraId="56FAA23D" w14:textId="77777777" w:rsidR="0018737D" w:rsidRDefault="001B010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14:paraId="682EE3E9" w14:textId="77777777" w:rsidR="0018737D" w:rsidRDefault="001B010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七、一般公共预算财政拨款支出表</w:t>
      </w:r>
    </w:p>
    <w:p w14:paraId="69EA551B" w14:textId="77777777" w:rsidR="0018737D" w:rsidRDefault="001B010F">
      <w:pPr>
        <w:autoSpaceDE w:val="0"/>
        <w:autoSpaceDN w:val="0"/>
        <w:adjustRightInd w:val="0"/>
        <w:spacing w:line="560" w:lineRule="exact"/>
        <w:ind w:firstLineChars="200" w:firstLine="576"/>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spacing w:val="-16"/>
          <w:kern w:val="0"/>
          <w:sz w:val="32"/>
          <w:szCs w:val="32"/>
          <w:lang w:val="zh-CN"/>
        </w:rPr>
        <w:t>八、一般公共预算财政拨款基本支出表</w:t>
      </w:r>
    </w:p>
    <w:p w14:paraId="5DCFE97D" w14:textId="77777777" w:rsidR="0018737D" w:rsidRDefault="001B010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14:paraId="0C3D43D8" w14:textId="77777777" w:rsidR="0018737D" w:rsidRDefault="001B010F">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14:paraId="25606A5F" w14:textId="77777777" w:rsidR="0018737D" w:rsidRDefault="001B010F">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14:paraId="7EDD7B20" w14:textId="77777777" w:rsidR="0018737D" w:rsidRDefault="001B010F">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t>十二、政府购买服务预算财政拨款明细表</w:t>
      </w:r>
    </w:p>
    <w:p w14:paraId="11C978CF" w14:textId="77777777" w:rsidR="0018737D" w:rsidRDefault="001B010F">
      <w:pPr>
        <w:autoSpaceDE w:val="0"/>
        <w:autoSpaceDN w:val="0"/>
        <w:adjustRightInd w:val="0"/>
        <w:spacing w:line="560" w:lineRule="exact"/>
        <w:ind w:firstLineChars="200" w:firstLine="568"/>
        <w:jc w:val="left"/>
        <w:rPr>
          <w:rFonts w:ascii="仿宋_GB2312" w:eastAsia="仿宋_GB2312" w:hAnsi="仿宋_GB2312" w:cs="仿宋_GB2312"/>
          <w:color w:val="000000"/>
          <w:kern w:val="0"/>
          <w:sz w:val="32"/>
          <w:szCs w:val="32"/>
          <w:lang w:val="zh-CN"/>
        </w:rPr>
        <w:sectPr w:rsidR="0018737D">
          <w:footerReference w:type="default" r:id="rId8"/>
          <w:pgSz w:w="11906" w:h="16838"/>
          <w:pgMar w:top="1440" w:right="1800" w:bottom="1440" w:left="1800" w:header="851" w:footer="992" w:gutter="0"/>
          <w:pgNumType w:fmt="numberInDash"/>
          <w:cols w:space="720"/>
          <w:docGrid w:type="lines" w:linePitch="312"/>
        </w:sectPr>
      </w:pPr>
      <w:r>
        <w:rPr>
          <w:rFonts w:ascii="仿宋_GB2312" w:eastAsia="仿宋_GB2312" w:hAnsi="仿宋_GB2312" w:cs="仿宋_GB2312" w:hint="eastAsia"/>
          <w:color w:val="000000"/>
          <w:spacing w:val="-18"/>
          <w:kern w:val="0"/>
          <w:sz w:val="32"/>
          <w:szCs w:val="32"/>
          <w:lang w:val="zh-CN"/>
        </w:rPr>
        <w:t>十三、项目支出绩</w:t>
      </w:r>
      <w:r>
        <w:rPr>
          <w:rFonts w:ascii="仿宋_GB2312" w:eastAsia="仿宋_GB2312" w:hAnsi="仿宋_GB2312" w:cs="仿宋_GB2312" w:hint="eastAsia"/>
          <w:color w:val="000000"/>
          <w:kern w:val="0"/>
          <w:sz w:val="32"/>
          <w:szCs w:val="32"/>
          <w:lang w:val="zh-CN"/>
        </w:rPr>
        <w:t>效目标表</w:t>
      </w:r>
    </w:p>
    <w:p w14:paraId="792C4C2D" w14:textId="77777777" w:rsidR="0018737D" w:rsidRDefault="001B010F">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  2023年度单位预算情况说明</w:t>
      </w:r>
    </w:p>
    <w:p w14:paraId="33735648" w14:textId="77777777" w:rsidR="0018737D" w:rsidRDefault="0018737D">
      <w:pPr>
        <w:spacing w:line="360" w:lineRule="auto"/>
        <w:rPr>
          <w:rFonts w:ascii="仿宋_GB2312" w:eastAsia="仿宋_GB2312"/>
          <w:color w:val="000000"/>
          <w:sz w:val="32"/>
          <w:szCs w:val="32"/>
        </w:rPr>
      </w:pPr>
    </w:p>
    <w:p w14:paraId="6AC1CC6A" w14:textId="77777777" w:rsidR="0018737D" w:rsidRDefault="001B010F">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14:paraId="27CBEA8E" w14:textId="77777777" w:rsidR="0018737D" w:rsidRDefault="001B010F">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14:paraId="54F22094" w14:textId="71BC1501" w:rsidR="0018737D" w:rsidRDefault="001B010F">
      <w:pPr>
        <w:spacing w:line="560" w:lineRule="exact"/>
        <w:ind w:firstLineChars="200" w:firstLine="640"/>
      </w:pPr>
      <w:r>
        <w:rPr>
          <w:rFonts w:ascii="仿宋_GB2312" w:eastAsia="仿宋_GB2312" w:hint="eastAsia"/>
          <w:sz w:val="32"/>
          <w:szCs w:val="32"/>
        </w:rPr>
        <w:t>北京高校大学生就业创业指导中心是公益二类事业单位，负责北京高校大学生就业创业指导、服务等工作。包括：宣传贯彻落实国家和北京市就业创业方针、政策，建设管理北京高校毕业生就业创业信息化服务平台；负责就业和创新创业指导与培训，指导高校就业创业课程、工作队伍建设；负责就业手续办理、就业创业调查研究、大学生就业市场建设与运营，举办线上线下招聘活动；负责北京高校大学生创业园建设与管理、创业（团队）资源开发与利用；承担学籍学历管理、大学生征兵工作；承担北京市积分落户教育背景核查、学历认证服务工作；完成北京市委教育工委市教委交办的其他任务。</w:t>
      </w:r>
    </w:p>
    <w:p w14:paraId="67D8A32F" w14:textId="77777777" w:rsidR="0018737D" w:rsidRDefault="001B010F">
      <w:pPr>
        <w:numPr>
          <w:ilvl w:val="0"/>
          <w:numId w:val="1"/>
        </w:num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机构设置情况</w:t>
      </w:r>
    </w:p>
    <w:p w14:paraId="7CF91E9B" w14:textId="123D8CC0" w:rsidR="0018737D" w:rsidRDefault="001B010F">
      <w:pPr>
        <w:spacing w:line="560" w:lineRule="exact"/>
        <w:ind w:firstLineChars="200" w:firstLine="640"/>
        <w:rPr>
          <w:rFonts w:ascii="仿宋_GB2312" w:eastAsia="仿宋_GB2312"/>
          <w:sz w:val="32"/>
          <w:szCs w:val="32"/>
        </w:rPr>
      </w:pPr>
      <w:r>
        <w:rPr>
          <w:rFonts w:ascii="仿宋_GB2312" w:eastAsia="仿宋_GB2312" w:hint="eastAsia"/>
          <w:sz w:val="32"/>
          <w:szCs w:val="32"/>
        </w:rPr>
        <w:t>北京高校大学生就业创业指导中心内设7个部门，分别为办公室（财务室）、学籍就业事务与研究部、市场发展部、创业服务部、宣传与信息化部、培训指导部和学历认证部。</w:t>
      </w:r>
    </w:p>
    <w:p w14:paraId="7C182D05" w14:textId="77777777" w:rsidR="0018737D" w:rsidRDefault="001B010F">
      <w:pPr>
        <w:pStyle w:val="a0"/>
      </w:pPr>
      <w:r>
        <w:rPr>
          <w:rFonts w:ascii="仿宋_GB2312" w:hint="eastAsia"/>
        </w:rPr>
        <w:t>北京高校大学生就业创业指导中心包括1个</w:t>
      </w:r>
      <w:r>
        <w:rPr>
          <w:rFonts w:hint="eastAsia"/>
        </w:rPr>
        <w:t>预算单位，即</w:t>
      </w:r>
      <w:r>
        <w:rPr>
          <w:rFonts w:ascii="仿宋_GB2312" w:hint="eastAsia"/>
        </w:rPr>
        <w:t>北京高校大学生就业创业指导中心。</w:t>
      </w:r>
    </w:p>
    <w:p w14:paraId="46841DD0" w14:textId="77777777" w:rsidR="0018737D" w:rsidRDefault="001B010F">
      <w:pPr>
        <w:numPr>
          <w:ilvl w:val="0"/>
          <w:numId w:val="1"/>
        </w:num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人员编制及实有情况</w:t>
      </w:r>
    </w:p>
    <w:p w14:paraId="55789E49" w14:textId="1555B35B" w:rsidR="0018737D" w:rsidRDefault="001B010F">
      <w:pPr>
        <w:pStyle w:val="a0"/>
        <w:rPr>
          <w:rFonts w:ascii="仿宋_GB2312"/>
        </w:rPr>
      </w:pPr>
      <w:r>
        <w:rPr>
          <w:rFonts w:ascii="仿宋_GB2312" w:hint="eastAsia"/>
        </w:rPr>
        <w:t>北京高校大学生就业创业指导中心</w:t>
      </w:r>
      <w:r w:rsidR="005E7A83" w:rsidRPr="005E7A83">
        <w:rPr>
          <w:rFonts w:ascii="仿宋_GB2312" w:hint="eastAsia"/>
        </w:rPr>
        <w:t>行政编制0人，实有人数0人；</w:t>
      </w:r>
      <w:r>
        <w:rPr>
          <w:rFonts w:ascii="仿宋_GB2312" w:hint="eastAsia"/>
        </w:rPr>
        <w:t>事业编制40人，实有人数34人；</w:t>
      </w:r>
      <w:r w:rsidR="005E7A83">
        <w:rPr>
          <w:rFonts w:ascii="仿宋_GB2312" w:hint="eastAsia"/>
        </w:rPr>
        <w:t>离休人员0人，</w:t>
      </w:r>
      <w:r>
        <w:rPr>
          <w:rFonts w:ascii="仿宋_GB2312" w:hint="eastAsia"/>
        </w:rPr>
        <w:lastRenderedPageBreak/>
        <w:t>退休人</w:t>
      </w:r>
      <w:r w:rsidR="005E7A83">
        <w:rPr>
          <w:rFonts w:ascii="仿宋_GB2312" w:hint="eastAsia"/>
        </w:rPr>
        <w:t>员</w:t>
      </w:r>
      <w:r>
        <w:rPr>
          <w:rFonts w:ascii="仿宋_GB2312" w:hint="eastAsia"/>
        </w:rPr>
        <w:t>6人</w:t>
      </w:r>
      <w:r w:rsidR="005E7A83">
        <w:rPr>
          <w:rFonts w:ascii="仿宋_GB2312" w:hint="eastAsia"/>
        </w:rPr>
        <w:t>；其他人员无</w:t>
      </w:r>
      <w:r>
        <w:rPr>
          <w:rFonts w:ascii="仿宋_GB2312" w:hint="eastAsia"/>
        </w:rPr>
        <w:t>。</w:t>
      </w:r>
    </w:p>
    <w:p w14:paraId="0F5D3BAD" w14:textId="77777777" w:rsidR="0018737D" w:rsidRDefault="001B010F">
      <w:pPr>
        <w:numPr>
          <w:ilvl w:val="0"/>
          <w:numId w:val="2"/>
        </w:numPr>
        <w:spacing w:line="560" w:lineRule="exact"/>
        <w:ind w:firstLineChars="200" w:firstLine="640"/>
        <w:rPr>
          <w:rFonts w:ascii="黑体" w:eastAsia="黑体"/>
          <w:color w:val="000000"/>
          <w:sz w:val="32"/>
          <w:szCs w:val="32"/>
        </w:rPr>
      </w:pPr>
      <w:r>
        <w:rPr>
          <w:rFonts w:ascii="黑体" w:eastAsia="黑体" w:hint="eastAsia"/>
          <w:color w:val="000000"/>
          <w:sz w:val="32"/>
          <w:szCs w:val="32"/>
        </w:rPr>
        <w:t>收入预算情况说明</w:t>
      </w:r>
    </w:p>
    <w:p w14:paraId="095F794B" w14:textId="606D8147" w:rsidR="00922893" w:rsidRDefault="001B010F" w:rsidP="00922893">
      <w:pPr>
        <w:pStyle w:val="a0"/>
        <w:rPr>
          <w:rFonts w:ascii="仿宋_GB2312"/>
        </w:rPr>
      </w:pPr>
      <w:r>
        <w:rPr>
          <w:rFonts w:ascii="仿宋_GB2312" w:hint="eastAsia"/>
        </w:rPr>
        <w:t>2023年度收入预算 5514.31万元，比2022年年初预算数5331.76万元增加182.55万元，增长3.42%。</w:t>
      </w:r>
      <w:r w:rsidR="00922893">
        <w:rPr>
          <w:rFonts w:ascii="仿宋_GB2312" w:hint="eastAsia"/>
        </w:rPr>
        <w:t>主要原因是根据事业单位发展规划调整经费安排。</w:t>
      </w:r>
    </w:p>
    <w:p w14:paraId="1EDFE69A" w14:textId="2EBCF8FB" w:rsidR="0018737D" w:rsidRDefault="001B010F" w:rsidP="00922893">
      <w:pPr>
        <w:pStyle w:val="a0"/>
        <w:rPr>
          <w:rFonts w:ascii="楷体_GB2312" w:eastAsia="楷体_GB2312"/>
        </w:rPr>
      </w:pPr>
      <w:r>
        <w:rPr>
          <w:rFonts w:ascii="楷体_GB2312" w:eastAsia="楷体_GB2312" w:hint="eastAsia"/>
        </w:rPr>
        <w:t>（一）本年财政拨款收入3885.92 万元</w:t>
      </w:r>
    </w:p>
    <w:p w14:paraId="0E9E5C05" w14:textId="77777777" w:rsidR="0018737D" w:rsidRDefault="001B010F">
      <w:pPr>
        <w:pStyle w:val="a0"/>
        <w:rPr>
          <w:rFonts w:ascii="仿宋_GB2312"/>
        </w:rPr>
      </w:pPr>
      <w:r>
        <w:rPr>
          <w:rFonts w:ascii="仿宋_GB2312" w:hint="eastAsia"/>
        </w:rPr>
        <w:t>1.一般公共预算拨款收入3885.92万元。</w:t>
      </w:r>
    </w:p>
    <w:p w14:paraId="6C3CD686" w14:textId="77777777" w:rsidR="0018737D" w:rsidRDefault="001B010F">
      <w:pPr>
        <w:pStyle w:val="a0"/>
        <w:rPr>
          <w:rFonts w:ascii="仿宋_GB2312"/>
        </w:rPr>
      </w:pPr>
      <w:r>
        <w:rPr>
          <w:rFonts w:ascii="仿宋_GB2312" w:hint="eastAsia"/>
        </w:rPr>
        <w:t>2.政府性基金预算拨款收入0.00万元。</w:t>
      </w:r>
    </w:p>
    <w:p w14:paraId="74FEC10C" w14:textId="77777777" w:rsidR="0018737D" w:rsidRDefault="001B010F">
      <w:pPr>
        <w:pStyle w:val="a0"/>
        <w:rPr>
          <w:rFonts w:ascii="仿宋_GB2312"/>
        </w:rPr>
      </w:pPr>
      <w:r>
        <w:rPr>
          <w:rFonts w:ascii="仿宋_GB2312" w:hint="eastAsia"/>
        </w:rPr>
        <w:t>3.国有资本经营预算拨款收入0.00万元。</w:t>
      </w:r>
    </w:p>
    <w:p w14:paraId="6C40D8A0" w14:textId="77777777" w:rsidR="0018737D" w:rsidRDefault="001B010F">
      <w:pPr>
        <w:spacing w:line="560" w:lineRule="exact"/>
        <w:ind w:firstLineChars="200" w:firstLine="640"/>
        <w:rPr>
          <w:rFonts w:ascii="楷体_GB2312" w:eastAsia="楷体_GB2312"/>
          <w:sz w:val="32"/>
          <w:szCs w:val="32"/>
        </w:rPr>
      </w:pPr>
      <w:r>
        <w:rPr>
          <w:rFonts w:ascii="楷体_GB2312" w:eastAsia="楷体_GB2312" w:hint="eastAsia"/>
          <w:sz w:val="32"/>
          <w:szCs w:val="32"/>
        </w:rPr>
        <w:t>（二）本年其他资金收入1303.90万元</w:t>
      </w:r>
    </w:p>
    <w:p w14:paraId="0EC3684A" w14:textId="77777777" w:rsidR="0018737D" w:rsidRDefault="001B010F">
      <w:pPr>
        <w:pStyle w:val="a0"/>
        <w:rPr>
          <w:rFonts w:ascii="仿宋_GB2312"/>
        </w:rPr>
      </w:pPr>
      <w:r>
        <w:rPr>
          <w:rFonts w:ascii="仿宋_GB2312" w:hint="eastAsia"/>
        </w:rPr>
        <w:t>4.财政专户管理资金收入0.00万元。</w:t>
      </w:r>
    </w:p>
    <w:p w14:paraId="7984A397" w14:textId="77777777" w:rsidR="0018737D" w:rsidRDefault="001B010F">
      <w:pPr>
        <w:pStyle w:val="a0"/>
        <w:rPr>
          <w:rFonts w:ascii="仿宋_GB2312"/>
        </w:rPr>
      </w:pPr>
      <w:r>
        <w:rPr>
          <w:rFonts w:ascii="仿宋_GB2312" w:hint="eastAsia"/>
        </w:rPr>
        <w:t>5.事业收入0.00万元。</w:t>
      </w:r>
    </w:p>
    <w:p w14:paraId="7084C759" w14:textId="77777777" w:rsidR="0018737D" w:rsidRDefault="001B010F">
      <w:pPr>
        <w:pStyle w:val="a0"/>
        <w:rPr>
          <w:rFonts w:ascii="仿宋_GB2312"/>
        </w:rPr>
      </w:pPr>
      <w:r>
        <w:rPr>
          <w:rFonts w:ascii="仿宋_GB2312" w:hint="eastAsia"/>
        </w:rPr>
        <w:t>6.上级补助收入0.00万元。</w:t>
      </w:r>
    </w:p>
    <w:p w14:paraId="30E085F6" w14:textId="77777777" w:rsidR="0018737D" w:rsidRDefault="001B010F">
      <w:pPr>
        <w:pStyle w:val="a0"/>
        <w:rPr>
          <w:rFonts w:ascii="仿宋_GB2312"/>
        </w:rPr>
      </w:pPr>
      <w:r>
        <w:rPr>
          <w:rFonts w:ascii="仿宋_GB2312" w:hint="eastAsia"/>
        </w:rPr>
        <w:t>7.附属单位上缴收入0.00万元。</w:t>
      </w:r>
    </w:p>
    <w:p w14:paraId="3080061C" w14:textId="77777777" w:rsidR="0018737D" w:rsidRDefault="001B010F">
      <w:pPr>
        <w:pStyle w:val="a0"/>
        <w:rPr>
          <w:rFonts w:ascii="仿宋_GB2312"/>
        </w:rPr>
      </w:pPr>
      <w:r>
        <w:rPr>
          <w:rFonts w:ascii="仿宋_GB2312" w:hint="eastAsia"/>
        </w:rPr>
        <w:t>8.事业单位经营收入1300.00万元。</w:t>
      </w:r>
    </w:p>
    <w:p w14:paraId="3A772E8C" w14:textId="77777777" w:rsidR="0018737D" w:rsidRDefault="001B010F">
      <w:pPr>
        <w:pStyle w:val="a0"/>
        <w:rPr>
          <w:rFonts w:ascii="仿宋_GB2312"/>
        </w:rPr>
      </w:pPr>
      <w:r>
        <w:rPr>
          <w:rFonts w:ascii="仿宋_GB2312" w:hint="eastAsia"/>
        </w:rPr>
        <w:t>9.其他收入3.90万元。</w:t>
      </w:r>
    </w:p>
    <w:p w14:paraId="09418A8D" w14:textId="77777777" w:rsidR="0018737D" w:rsidRDefault="001B010F">
      <w:pPr>
        <w:spacing w:line="560" w:lineRule="exact"/>
        <w:ind w:firstLineChars="200" w:firstLine="640"/>
        <w:rPr>
          <w:rFonts w:ascii="楷体_GB2312" w:eastAsia="楷体_GB2312"/>
          <w:sz w:val="32"/>
          <w:szCs w:val="32"/>
        </w:rPr>
      </w:pPr>
      <w:r>
        <w:rPr>
          <w:rFonts w:ascii="楷体_GB2312" w:eastAsia="楷体_GB2312" w:hint="eastAsia"/>
          <w:sz w:val="32"/>
          <w:szCs w:val="32"/>
        </w:rPr>
        <w:t>（三）上年结转结余324.49万元</w:t>
      </w:r>
    </w:p>
    <w:p w14:paraId="326D06F6" w14:textId="77777777" w:rsidR="0018737D" w:rsidRDefault="001B010F">
      <w:pPr>
        <w:pStyle w:val="a0"/>
        <w:rPr>
          <w:rFonts w:ascii="仿宋_GB2312"/>
        </w:rPr>
      </w:pPr>
      <w:r>
        <w:rPr>
          <w:rFonts w:ascii="仿宋_GB2312" w:hint="eastAsia"/>
        </w:rPr>
        <w:t>10.上年结转结余324.49万元。</w:t>
      </w:r>
    </w:p>
    <w:p w14:paraId="1BB0C6A3" w14:textId="77777777" w:rsidR="0018737D" w:rsidRDefault="001B010F">
      <w:pPr>
        <w:pStyle w:val="2"/>
        <w:jc w:val="center"/>
        <w:rPr>
          <w:rFonts w:ascii="仿宋_GB2312" w:eastAsia="仿宋_GB2312"/>
          <w:sz w:val="32"/>
        </w:rPr>
      </w:pPr>
      <w:r>
        <w:rPr>
          <w:rFonts w:ascii="仿宋_GB2312" w:eastAsia="仿宋_GB2312" w:hint="eastAsia"/>
          <w:sz w:val="32"/>
        </w:rPr>
        <w:lastRenderedPageBreak/>
        <w:t>图1：收入预算</w:t>
      </w:r>
    </w:p>
    <w:p w14:paraId="67C128B0" w14:textId="77777777" w:rsidR="0018737D" w:rsidRDefault="001B010F">
      <w:r>
        <w:rPr>
          <w:rFonts w:eastAsia="仿宋_GB2312" w:hint="eastAsia"/>
          <w:noProof/>
        </w:rPr>
        <w:drawing>
          <wp:inline distT="0" distB="0" distL="114300" distR="114300" wp14:anchorId="1C8693FC" wp14:editId="71E7F0C1">
            <wp:extent cx="5080000" cy="3810000"/>
            <wp:effectExtent l="4445" t="4445" r="20955"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842E118" w14:textId="77777777" w:rsidR="0018737D" w:rsidRDefault="0018737D">
      <w:pPr>
        <w:spacing w:line="560" w:lineRule="exact"/>
        <w:rPr>
          <w:rFonts w:ascii="黑体" w:eastAsia="黑体"/>
          <w:color w:val="000000"/>
          <w:sz w:val="32"/>
          <w:szCs w:val="32"/>
        </w:rPr>
      </w:pPr>
    </w:p>
    <w:p w14:paraId="38C24AE8" w14:textId="77777777" w:rsidR="0018737D" w:rsidRDefault="001B010F">
      <w:pPr>
        <w:numPr>
          <w:ilvl w:val="0"/>
          <w:numId w:val="2"/>
        </w:numPr>
        <w:spacing w:line="560" w:lineRule="exact"/>
        <w:ind w:firstLineChars="200" w:firstLine="640"/>
        <w:rPr>
          <w:rFonts w:ascii="黑体" w:eastAsia="黑体"/>
          <w:color w:val="000000"/>
          <w:sz w:val="32"/>
          <w:szCs w:val="32"/>
        </w:rPr>
      </w:pPr>
      <w:r>
        <w:rPr>
          <w:rFonts w:ascii="黑体" w:eastAsia="黑体" w:hint="eastAsia"/>
          <w:color w:val="000000"/>
          <w:sz w:val="32"/>
          <w:szCs w:val="32"/>
        </w:rPr>
        <w:t>支出预算情况说明</w:t>
      </w:r>
    </w:p>
    <w:p w14:paraId="10C0836C" w14:textId="0C7AA4B5" w:rsidR="0018737D" w:rsidRDefault="001B010F">
      <w:pPr>
        <w:pStyle w:val="a0"/>
        <w:rPr>
          <w:rFonts w:ascii="仿宋_GB2312"/>
        </w:rPr>
      </w:pPr>
      <w:r>
        <w:rPr>
          <w:rFonts w:ascii="仿宋_GB2312" w:hint="eastAsia"/>
        </w:rPr>
        <w:t>2023年支出预算5514.31万元，比2022年年初预算数5331.76万元增加182.55万元，增长3.42%。主要原因是根据事业单位发展规划调整经费</w:t>
      </w:r>
      <w:r w:rsidR="00922893">
        <w:rPr>
          <w:rFonts w:ascii="仿宋_GB2312" w:hint="eastAsia"/>
        </w:rPr>
        <w:t>安排</w:t>
      </w:r>
      <w:r>
        <w:rPr>
          <w:rFonts w:ascii="仿宋_GB2312" w:hint="eastAsia"/>
        </w:rPr>
        <w:t>。</w:t>
      </w:r>
    </w:p>
    <w:p w14:paraId="447E713E" w14:textId="623436AB" w:rsidR="0018737D" w:rsidRDefault="001B010F">
      <w:pPr>
        <w:ind w:firstLineChars="200" w:firstLine="640"/>
        <w:rPr>
          <w:rFonts w:ascii="仿宋_GB2312" w:eastAsia="仿宋_GB2312" w:cs="Times New Roman"/>
          <w:sz w:val="32"/>
          <w:szCs w:val="32"/>
        </w:rPr>
      </w:pPr>
      <w:r>
        <w:rPr>
          <w:rFonts w:ascii="楷体_GB2312" w:eastAsia="楷体_GB2312" w:hAnsi="楷体_GB2312" w:cs="楷体_GB2312" w:hint="eastAsia"/>
          <w:sz w:val="32"/>
          <w:szCs w:val="32"/>
        </w:rPr>
        <w:t>（一）基本支出。</w:t>
      </w:r>
      <w:r>
        <w:rPr>
          <w:rFonts w:ascii="仿宋_GB2312" w:eastAsia="仿宋_GB2312" w:cs="Times New Roman" w:hint="eastAsia"/>
          <w:sz w:val="32"/>
          <w:szCs w:val="32"/>
        </w:rPr>
        <w:t>基本支出预算2164.23万元，占总支出预算39.25%，比2022年1523.52万元增加640.71万元，增长42.05%。</w:t>
      </w:r>
    </w:p>
    <w:p w14:paraId="41CB3B67" w14:textId="6FE5E4CB" w:rsidR="0018737D" w:rsidRDefault="001B010F">
      <w:pPr>
        <w:ind w:firstLineChars="200" w:firstLine="640"/>
        <w:rPr>
          <w:rFonts w:ascii="仿宋_GB2312" w:eastAsia="仿宋_GB2312" w:cs="Times New Roman"/>
          <w:sz w:val="32"/>
          <w:szCs w:val="32"/>
        </w:rPr>
      </w:pPr>
      <w:r>
        <w:rPr>
          <w:rFonts w:ascii="楷体_GB2312" w:eastAsia="楷体_GB2312" w:hAnsi="楷体_GB2312" w:cs="楷体_GB2312" w:hint="eastAsia"/>
          <w:sz w:val="32"/>
          <w:szCs w:val="32"/>
        </w:rPr>
        <w:t>（二）项目支出。</w:t>
      </w:r>
      <w:r>
        <w:rPr>
          <w:rFonts w:ascii="仿宋_GB2312" w:eastAsia="仿宋_GB2312" w:cs="Times New Roman" w:hint="eastAsia"/>
          <w:sz w:val="32"/>
          <w:szCs w:val="32"/>
        </w:rPr>
        <w:t>项目支出预算3350.08万元，比2022年3808.24万元减少458.16万元，下降12.03%。其中：</w:t>
      </w:r>
    </w:p>
    <w:p w14:paraId="2CB2BD21" w14:textId="77777777" w:rsidR="0018737D" w:rsidRDefault="001B010F">
      <w:pPr>
        <w:ind w:firstLineChars="200" w:firstLine="640"/>
        <w:rPr>
          <w:rFonts w:ascii="仿宋_GB2312" w:eastAsia="仿宋_GB2312" w:cs="Times New Roman"/>
          <w:sz w:val="32"/>
          <w:szCs w:val="32"/>
        </w:rPr>
      </w:pPr>
      <w:r>
        <w:rPr>
          <w:rFonts w:ascii="仿宋_GB2312" w:eastAsia="仿宋_GB2312" w:cs="Times New Roman" w:hint="eastAsia"/>
          <w:sz w:val="32"/>
          <w:szCs w:val="32"/>
        </w:rPr>
        <w:t>1.事业单位经营支出655.83万元。</w:t>
      </w:r>
    </w:p>
    <w:p w14:paraId="600E653E" w14:textId="77777777" w:rsidR="0018737D" w:rsidRDefault="001B010F">
      <w:pPr>
        <w:ind w:firstLineChars="200" w:firstLine="640"/>
        <w:rPr>
          <w:rFonts w:ascii="仿宋_GB2312" w:eastAsia="仿宋_GB2312" w:cs="Times New Roman"/>
          <w:sz w:val="32"/>
          <w:szCs w:val="32"/>
        </w:rPr>
      </w:pPr>
      <w:r>
        <w:rPr>
          <w:rFonts w:ascii="仿宋_GB2312" w:eastAsia="仿宋_GB2312" w:cs="Times New Roman" w:hint="eastAsia"/>
          <w:sz w:val="32"/>
          <w:szCs w:val="32"/>
        </w:rPr>
        <w:lastRenderedPageBreak/>
        <w:t>2.上缴上级支出0.00万元。</w:t>
      </w:r>
    </w:p>
    <w:p w14:paraId="234ED597" w14:textId="77777777" w:rsidR="0018737D" w:rsidRDefault="001B010F">
      <w:pPr>
        <w:ind w:firstLineChars="200" w:firstLine="640"/>
        <w:rPr>
          <w:rFonts w:ascii="仿宋_GB2312" w:eastAsia="仿宋_GB2312" w:cs="Times New Roman"/>
          <w:sz w:val="32"/>
          <w:szCs w:val="32"/>
        </w:rPr>
      </w:pPr>
      <w:r>
        <w:rPr>
          <w:rFonts w:ascii="仿宋_GB2312" w:eastAsia="仿宋_GB2312" w:cs="Times New Roman" w:hint="eastAsia"/>
          <w:sz w:val="32"/>
          <w:szCs w:val="32"/>
        </w:rPr>
        <w:t>3.对附属单位补助支出0.00万元。</w:t>
      </w:r>
    </w:p>
    <w:p w14:paraId="2264C212" w14:textId="77777777" w:rsidR="0018737D" w:rsidRDefault="001B010F">
      <w:pPr>
        <w:pStyle w:val="2"/>
        <w:ind w:firstLine="642"/>
        <w:jc w:val="center"/>
        <w:rPr>
          <w:rFonts w:ascii="仿宋_GB2312" w:eastAsia="仿宋_GB2312"/>
          <w:sz w:val="32"/>
        </w:rPr>
      </w:pPr>
      <w:r>
        <w:rPr>
          <w:rFonts w:ascii="仿宋_GB2312" w:eastAsia="仿宋_GB2312" w:hint="eastAsia"/>
          <w:sz w:val="32"/>
        </w:rPr>
        <w:t>图2：基本支出和项目支出情况</w:t>
      </w:r>
    </w:p>
    <w:p w14:paraId="0E75F992" w14:textId="77777777" w:rsidR="0018737D" w:rsidRDefault="001B010F">
      <w:r>
        <w:rPr>
          <w:rFonts w:hint="eastAsia"/>
          <w:noProof/>
        </w:rPr>
        <w:drawing>
          <wp:inline distT="0" distB="0" distL="114300" distR="114300" wp14:anchorId="6A0BFD85" wp14:editId="6909B640">
            <wp:extent cx="5080000" cy="3810000"/>
            <wp:effectExtent l="4445" t="4445" r="20955" b="146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EF3FF06" w14:textId="77777777" w:rsidR="0018737D" w:rsidRDefault="0018737D">
      <w:pPr>
        <w:spacing w:line="560" w:lineRule="exact"/>
        <w:ind w:firstLineChars="200" w:firstLine="640"/>
        <w:rPr>
          <w:rFonts w:ascii="黑体" w:eastAsia="黑体"/>
          <w:sz w:val="32"/>
          <w:szCs w:val="32"/>
        </w:rPr>
      </w:pPr>
    </w:p>
    <w:p w14:paraId="518B70BB" w14:textId="77777777" w:rsidR="0018737D" w:rsidRDefault="001B010F">
      <w:pPr>
        <w:spacing w:line="560" w:lineRule="exact"/>
        <w:ind w:firstLineChars="200" w:firstLine="640"/>
        <w:rPr>
          <w:rFonts w:ascii="黑体" w:eastAsia="黑体"/>
          <w:sz w:val="32"/>
          <w:szCs w:val="32"/>
        </w:rPr>
      </w:pPr>
      <w:r>
        <w:rPr>
          <w:rFonts w:ascii="黑体" w:eastAsia="黑体" w:hint="eastAsia"/>
          <w:sz w:val="32"/>
          <w:szCs w:val="32"/>
        </w:rPr>
        <w:t>四、财政拨款“三公”经费预算情况说明</w:t>
      </w:r>
    </w:p>
    <w:p w14:paraId="6D7090D2" w14:textId="77777777" w:rsidR="0018737D" w:rsidRDefault="001B010F">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14:paraId="1270AECB" w14:textId="77777777" w:rsidR="0018737D" w:rsidRDefault="001B010F">
      <w:pPr>
        <w:ind w:firstLine="555"/>
        <w:rPr>
          <w:rFonts w:eastAsia="仿宋_GB2312"/>
          <w:sz w:val="32"/>
          <w:szCs w:val="32"/>
        </w:rPr>
      </w:pPr>
      <w:r>
        <w:rPr>
          <w:rFonts w:ascii="仿宋_GB2312" w:eastAsia="仿宋_GB2312" w:hint="eastAsia"/>
          <w:sz w:val="32"/>
          <w:szCs w:val="32"/>
        </w:rPr>
        <w:t>北京高校大学生就业创业指导中心因公出国（境）费用、公务接待费、公务用车购置和运行维护费开支单位包括1个所属单位。其他所属单位2023年无财政拨款安排的“三公”经费预算。</w:t>
      </w:r>
    </w:p>
    <w:p w14:paraId="07EE67CF" w14:textId="77777777" w:rsidR="0018737D" w:rsidRDefault="001B010F">
      <w:pPr>
        <w:numPr>
          <w:ilvl w:val="0"/>
          <w:numId w:val="3"/>
        </w:numPr>
        <w:spacing w:line="560" w:lineRule="exact"/>
        <w:ind w:firstLineChars="200" w:firstLine="640"/>
        <w:rPr>
          <w:rFonts w:ascii="楷体_GB2312" w:eastAsia="楷体_GB2312"/>
          <w:sz w:val="32"/>
          <w:szCs w:val="32"/>
        </w:rPr>
      </w:pPr>
      <w:r>
        <w:rPr>
          <w:rFonts w:ascii="楷体_GB2312" w:eastAsia="楷体_GB2312" w:hint="eastAsia"/>
          <w:sz w:val="32"/>
          <w:szCs w:val="32"/>
        </w:rPr>
        <w:t>财政拨款“三公”经费预算情况说明</w:t>
      </w:r>
    </w:p>
    <w:p w14:paraId="60111D4E" w14:textId="4EB43E4A" w:rsidR="0018737D" w:rsidRDefault="001B010F">
      <w:pPr>
        <w:ind w:firstLine="555"/>
        <w:rPr>
          <w:rFonts w:ascii="仿宋_GB2312" w:eastAsia="仿宋_GB2312"/>
          <w:sz w:val="32"/>
          <w:szCs w:val="32"/>
        </w:rPr>
      </w:pPr>
      <w:r>
        <w:rPr>
          <w:rFonts w:ascii="仿宋_GB2312" w:eastAsia="仿宋_GB2312" w:hint="eastAsia"/>
          <w:sz w:val="32"/>
          <w:szCs w:val="32"/>
        </w:rPr>
        <w:lastRenderedPageBreak/>
        <w:t>2023 年财政拨款“三公”经费预算0.29万元，比2022年财政拨款“三公”经费预算减少0.01万元。其中：</w:t>
      </w:r>
    </w:p>
    <w:p w14:paraId="0B9E2084" w14:textId="77777777" w:rsidR="0018737D" w:rsidRDefault="001B010F">
      <w:pPr>
        <w:ind w:firstLine="555"/>
        <w:rPr>
          <w:rFonts w:ascii="仿宋_GB2312" w:eastAsia="仿宋_GB2312"/>
          <w:sz w:val="32"/>
          <w:szCs w:val="32"/>
        </w:rPr>
      </w:pPr>
      <w:r>
        <w:rPr>
          <w:rFonts w:ascii="仿宋_GB2312" w:eastAsia="仿宋_GB2312" w:hint="eastAsia"/>
          <w:sz w:val="32"/>
          <w:szCs w:val="32"/>
        </w:rPr>
        <w:t>1.因公出国（境）费用。2023年预算数0.00万元，与2022年持平。</w:t>
      </w:r>
    </w:p>
    <w:p w14:paraId="4C522000" w14:textId="426CC20E" w:rsidR="0018737D" w:rsidRDefault="001B010F">
      <w:pPr>
        <w:ind w:firstLine="555"/>
        <w:rPr>
          <w:rFonts w:ascii="仿宋_GB2312" w:eastAsia="仿宋_GB2312"/>
          <w:sz w:val="32"/>
          <w:szCs w:val="32"/>
        </w:rPr>
      </w:pPr>
      <w:r>
        <w:rPr>
          <w:rFonts w:ascii="仿宋_GB2312" w:eastAsia="仿宋_GB2312" w:hint="eastAsia"/>
          <w:sz w:val="32"/>
          <w:szCs w:val="32"/>
        </w:rPr>
        <w:t>2.公务接待费。2023年预算数0.29万元，比2022年年初预算数</w:t>
      </w:r>
      <w:r w:rsidR="007D3720">
        <w:rPr>
          <w:rFonts w:ascii="仿宋_GB2312" w:eastAsia="仿宋_GB2312" w:hint="eastAsia"/>
          <w:sz w:val="32"/>
          <w:szCs w:val="32"/>
        </w:rPr>
        <w:t>0.</w:t>
      </w:r>
      <w:r w:rsidR="007D3720">
        <w:rPr>
          <w:rFonts w:ascii="仿宋_GB2312" w:eastAsia="仿宋_GB2312"/>
          <w:sz w:val="32"/>
          <w:szCs w:val="32"/>
        </w:rPr>
        <w:t>30</w:t>
      </w:r>
      <w:r>
        <w:rPr>
          <w:rFonts w:ascii="仿宋_GB2312" w:eastAsia="仿宋_GB2312" w:hint="eastAsia"/>
          <w:sz w:val="32"/>
          <w:szCs w:val="32"/>
        </w:rPr>
        <w:t>万元减少0.01万元，主要原因：落实政府“过紧日子”要求，进一步压减一般性支出。</w:t>
      </w:r>
    </w:p>
    <w:p w14:paraId="05A274BF" w14:textId="77777777" w:rsidR="0018737D" w:rsidRDefault="001B010F">
      <w:pPr>
        <w:ind w:firstLine="555"/>
        <w:rPr>
          <w:rFonts w:ascii="仿宋_GB2312" w:eastAsia="仿宋_GB2312"/>
          <w:sz w:val="32"/>
          <w:szCs w:val="32"/>
        </w:rPr>
      </w:pPr>
      <w:r>
        <w:rPr>
          <w:rFonts w:ascii="仿宋_GB2312" w:eastAsia="仿宋_GB2312" w:hint="eastAsia"/>
          <w:sz w:val="32"/>
          <w:szCs w:val="32"/>
        </w:rPr>
        <w:t>3.公务用车购置和运行维护费。2023年预算数0.00万元，与2022年持平。</w:t>
      </w:r>
    </w:p>
    <w:p w14:paraId="44658792" w14:textId="77777777" w:rsidR="0018737D" w:rsidRDefault="001B010F">
      <w:pPr>
        <w:spacing w:line="560" w:lineRule="exact"/>
        <w:ind w:firstLineChars="200" w:firstLine="640"/>
        <w:rPr>
          <w:rFonts w:ascii="黑体" w:eastAsia="黑体"/>
          <w:sz w:val="32"/>
          <w:szCs w:val="32"/>
        </w:rPr>
      </w:pPr>
      <w:r>
        <w:rPr>
          <w:rFonts w:ascii="黑体" w:eastAsia="黑体" w:hint="eastAsia"/>
          <w:sz w:val="32"/>
          <w:szCs w:val="32"/>
        </w:rPr>
        <w:t>五、其他情况说明</w:t>
      </w:r>
    </w:p>
    <w:p w14:paraId="060ED11F" w14:textId="77777777" w:rsidR="0018737D" w:rsidRDefault="001B010F">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14:paraId="01794704" w14:textId="229D7C28" w:rsidR="0018737D" w:rsidRDefault="001B010F">
      <w:pPr>
        <w:ind w:firstLine="555"/>
        <w:rPr>
          <w:rFonts w:ascii="仿宋_GB2312" w:eastAsia="仿宋_GB2312"/>
          <w:sz w:val="32"/>
          <w:szCs w:val="32"/>
        </w:rPr>
      </w:pPr>
      <w:r>
        <w:rPr>
          <w:rFonts w:ascii="仿宋_GB2312" w:eastAsia="仿宋_GB2312" w:hint="eastAsia"/>
          <w:sz w:val="32"/>
          <w:szCs w:val="32"/>
        </w:rPr>
        <w:t>2023年北京高校大学生就业创业指导中心政府采购预算总额475.61万元，其中：政府采购货物预算42.67万元，政府采购工程预算0.00万元，政府采购服务预算432.94万元。</w:t>
      </w:r>
    </w:p>
    <w:p w14:paraId="24A61323" w14:textId="77777777" w:rsidR="0018737D" w:rsidRDefault="001B010F">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14:paraId="1238DF6A" w14:textId="77777777" w:rsidR="0018737D" w:rsidRDefault="001B010F">
      <w:pPr>
        <w:ind w:firstLine="555"/>
        <w:rPr>
          <w:rFonts w:ascii="仿宋_GB2312" w:eastAsia="仿宋_GB2312"/>
          <w:sz w:val="32"/>
          <w:szCs w:val="32"/>
        </w:rPr>
      </w:pPr>
      <w:r>
        <w:rPr>
          <w:rFonts w:ascii="仿宋_GB2312" w:eastAsia="仿宋_GB2312" w:hint="eastAsia"/>
          <w:sz w:val="32"/>
          <w:szCs w:val="32"/>
        </w:rPr>
        <w:t>本单位2023年无政府购买服务预算。</w:t>
      </w:r>
    </w:p>
    <w:p w14:paraId="2ADF9F3E" w14:textId="77777777" w:rsidR="0018737D" w:rsidRDefault="001B010F">
      <w:pPr>
        <w:numPr>
          <w:ilvl w:val="0"/>
          <w:numId w:val="3"/>
        </w:numPr>
        <w:spacing w:line="560" w:lineRule="exact"/>
        <w:ind w:firstLineChars="200" w:firstLine="640"/>
        <w:rPr>
          <w:rFonts w:ascii="楷体_GB2312" w:eastAsia="楷体_GB2312"/>
          <w:sz w:val="32"/>
          <w:szCs w:val="32"/>
        </w:rPr>
      </w:pPr>
      <w:r>
        <w:rPr>
          <w:rFonts w:ascii="楷体_GB2312" w:eastAsia="楷体_GB2312" w:hint="eastAsia"/>
          <w:sz w:val="32"/>
          <w:szCs w:val="32"/>
        </w:rPr>
        <w:t>机关运行经费说明</w:t>
      </w:r>
    </w:p>
    <w:p w14:paraId="5FECD26B" w14:textId="77777777" w:rsidR="0018737D" w:rsidRDefault="001B010F">
      <w:pPr>
        <w:ind w:firstLine="555"/>
        <w:rPr>
          <w:rFonts w:ascii="仿宋_GB2312" w:eastAsia="仿宋_GB2312"/>
          <w:sz w:val="32"/>
          <w:szCs w:val="32"/>
        </w:rPr>
      </w:pPr>
      <w:r>
        <w:rPr>
          <w:rFonts w:ascii="仿宋_GB2312" w:eastAsia="仿宋_GB2312" w:hint="eastAsia"/>
          <w:sz w:val="32"/>
          <w:szCs w:val="32"/>
        </w:rPr>
        <w:t>本单位不在机关运行经费统计范围之内。</w:t>
      </w:r>
    </w:p>
    <w:p w14:paraId="1B51409B" w14:textId="77777777" w:rsidR="0018737D" w:rsidRDefault="001B010F">
      <w:pPr>
        <w:numPr>
          <w:ilvl w:val="0"/>
          <w:numId w:val="3"/>
        </w:numPr>
        <w:spacing w:line="560" w:lineRule="exact"/>
        <w:ind w:firstLineChars="200" w:firstLine="640"/>
        <w:rPr>
          <w:rFonts w:ascii="楷体_GB2312" w:eastAsia="楷体_GB2312"/>
          <w:sz w:val="32"/>
          <w:szCs w:val="32"/>
        </w:rPr>
      </w:pPr>
      <w:r>
        <w:rPr>
          <w:rFonts w:ascii="楷体_GB2312" w:eastAsia="楷体_GB2312" w:hint="eastAsia"/>
          <w:sz w:val="32"/>
          <w:szCs w:val="32"/>
        </w:rPr>
        <w:t>项目支出绩效目标情况说明</w:t>
      </w:r>
    </w:p>
    <w:p w14:paraId="1728417E" w14:textId="77777777" w:rsidR="0018737D" w:rsidRDefault="001B010F">
      <w:pPr>
        <w:ind w:firstLine="555"/>
        <w:rPr>
          <w:rFonts w:ascii="仿宋_GB2312" w:eastAsia="仿宋_GB2312"/>
          <w:sz w:val="32"/>
          <w:szCs w:val="32"/>
        </w:rPr>
      </w:pPr>
      <w:r>
        <w:rPr>
          <w:rFonts w:ascii="仿宋_GB2312" w:eastAsia="仿宋_GB2312" w:hint="eastAsia"/>
          <w:sz w:val="32"/>
          <w:szCs w:val="32"/>
        </w:rPr>
        <w:t>2023 年，北京高校大学生就业创业指导中心填报绩效目标的预算项目13个，占本单位本年预算项目13个的100%。</w:t>
      </w:r>
      <w:r>
        <w:rPr>
          <w:rFonts w:ascii="仿宋_GB2312" w:eastAsia="仿宋_GB2312" w:hint="eastAsia"/>
          <w:sz w:val="32"/>
          <w:szCs w:val="32"/>
        </w:rPr>
        <w:lastRenderedPageBreak/>
        <w:t>填报绩效目标的项目支出预算3038.89万元，占本单位本年项目支出预算的100%。</w:t>
      </w:r>
    </w:p>
    <w:p w14:paraId="7E6547AD" w14:textId="77777777" w:rsidR="0018737D" w:rsidRDefault="001B010F">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14:paraId="0E7BADF0" w14:textId="77777777" w:rsidR="0018737D" w:rsidRDefault="001B010F">
      <w:pPr>
        <w:ind w:firstLine="555"/>
        <w:rPr>
          <w:rFonts w:ascii="仿宋_GB2312" w:eastAsia="仿宋_GB2312"/>
          <w:sz w:val="32"/>
          <w:szCs w:val="32"/>
        </w:rPr>
      </w:pPr>
      <w:r>
        <w:rPr>
          <w:rFonts w:ascii="仿宋_GB2312" w:eastAsia="仿宋_GB2312" w:hint="eastAsia"/>
          <w:sz w:val="32"/>
          <w:szCs w:val="32"/>
        </w:rPr>
        <w:t>本单位2023年无重点行政事业性收费。</w:t>
      </w:r>
    </w:p>
    <w:p w14:paraId="39CC8DDB" w14:textId="77777777" w:rsidR="0018737D" w:rsidRDefault="001B010F">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14:paraId="776AD0D7" w14:textId="77777777" w:rsidR="0018737D" w:rsidRDefault="001B010F">
      <w:pPr>
        <w:ind w:firstLine="555"/>
        <w:rPr>
          <w:rFonts w:ascii="仿宋_GB2312" w:eastAsia="仿宋_GB2312"/>
          <w:sz w:val="32"/>
          <w:szCs w:val="32"/>
        </w:rPr>
      </w:pPr>
      <w:r>
        <w:rPr>
          <w:rFonts w:ascii="仿宋_GB2312" w:eastAsia="仿宋_GB2312" w:hint="eastAsia"/>
          <w:sz w:val="32"/>
          <w:szCs w:val="32"/>
        </w:rPr>
        <w:t>本单位2023年无国有资本经营预算财政拨款安排的预算。</w:t>
      </w:r>
    </w:p>
    <w:p w14:paraId="57DAB07B" w14:textId="77777777" w:rsidR="0018737D" w:rsidRDefault="001B010F">
      <w:pPr>
        <w:numPr>
          <w:ilvl w:val="0"/>
          <w:numId w:val="4"/>
        </w:num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国有资产占用情况说明</w:t>
      </w:r>
    </w:p>
    <w:p w14:paraId="7BB13991" w14:textId="3FE90903" w:rsidR="0018737D" w:rsidRDefault="001B010F">
      <w:pPr>
        <w:ind w:firstLine="555"/>
        <w:rPr>
          <w:rFonts w:ascii="仿宋_GB2312" w:eastAsia="仿宋_GB2312"/>
          <w:sz w:val="32"/>
          <w:szCs w:val="32"/>
        </w:rPr>
      </w:pPr>
      <w:r>
        <w:rPr>
          <w:rFonts w:ascii="仿宋_GB2312" w:eastAsia="仿宋_GB2312" w:hint="eastAsia"/>
          <w:sz w:val="32"/>
          <w:szCs w:val="32"/>
        </w:rPr>
        <w:t>截至2022年底，北京高校大学生就业创业指导中心共有车辆1台，共计31.59万元；单位价值50万元以上的通用设备</w:t>
      </w:r>
      <w:r w:rsidR="007D3720">
        <w:rPr>
          <w:rFonts w:ascii="仿宋_GB2312" w:eastAsia="仿宋_GB2312"/>
          <w:sz w:val="32"/>
          <w:szCs w:val="32"/>
        </w:rPr>
        <w:t>0</w:t>
      </w:r>
      <w:r>
        <w:rPr>
          <w:rFonts w:ascii="仿宋_GB2312" w:eastAsia="仿宋_GB2312" w:hint="eastAsia"/>
          <w:sz w:val="32"/>
          <w:szCs w:val="32"/>
        </w:rPr>
        <w:t>台（套），共计0.00万元，单位价值100万元以上的专用设备</w:t>
      </w:r>
      <w:r w:rsidR="007D3720">
        <w:rPr>
          <w:rFonts w:ascii="仿宋_GB2312" w:eastAsia="仿宋_GB2312"/>
          <w:sz w:val="32"/>
          <w:szCs w:val="32"/>
        </w:rPr>
        <w:t>0</w:t>
      </w:r>
      <w:r>
        <w:rPr>
          <w:rFonts w:ascii="仿宋_GB2312" w:eastAsia="仿宋_GB2312" w:hint="eastAsia"/>
          <w:sz w:val="32"/>
          <w:szCs w:val="32"/>
        </w:rPr>
        <w:t>台（套）、共计0.00万元。</w:t>
      </w:r>
    </w:p>
    <w:p w14:paraId="58FA7C8A" w14:textId="77777777" w:rsidR="0018737D" w:rsidRDefault="001B010F">
      <w:pPr>
        <w:numPr>
          <w:ilvl w:val="0"/>
          <w:numId w:val="5"/>
        </w:numPr>
        <w:spacing w:line="560" w:lineRule="exact"/>
        <w:ind w:firstLineChars="200" w:firstLine="640"/>
        <w:rPr>
          <w:rFonts w:ascii="黑体" w:eastAsia="黑体"/>
          <w:color w:val="000000"/>
          <w:sz w:val="32"/>
          <w:szCs w:val="32"/>
        </w:rPr>
      </w:pPr>
      <w:r>
        <w:rPr>
          <w:rFonts w:ascii="黑体" w:eastAsia="黑体" w:hint="eastAsia"/>
          <w:color w:val="000000"/>
          <w:sz w:val="32"/>
          <w:szCs w:val="32"/>
        </w:rPr>
        <w:t>名词解释</w:t>
      </w:r>
    </w:p>
    <w:p w14:paraId="1C88A68E" w14:textId="77777777" w:rsidR="0018737D" w:rsidRDefault="001B010F">
      <w:pPr>
        <w:ind w:firstLine="555"/>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2A4D2544" w14:textId="77777777" w:rsidR="0018737D" w:rsidRDefault="001B010F">
      <w:pPr>
        <w:ind w:firstLine="555"/>
        <w:rPr>
          <w:rFonts w:ascii="仿宋_GB2312" w:eastAsia="仿宋_GB2312"/>
          <w:sz w:val="32"/>
          <w:szCs w:val="32"/>
        </w:rPr>
      </w:pPr>
      <w:r>
        <w:rPr>
          <w:rFonts w:ascii="仿宋_GB2312" w:eastAsia="仿宋_GB2312" w:hint="eastAsia"/>
          <w:sz w:val="32"/>
          <w:szCs w:val="32"/>
        </w:rPr>
        <w:t>“三公”经费财政拨款预算数：指本单位当年单位预算安排的因公出国（境）费用、公务接待费、公务用车购置和运行维护费预算数。</w:t>
      </w:r>
    </w:p>
    <w:p w14:paraId="6707E08E" w14:textId="77777777" w:rsidR="001F36C8" w:rsidRDefault="001B010F">
      <w:pPr>
        <w:ind w:firstLine="555"/>
        <w:rPr>
          <w:rFonts w:ascii="仿宋_GB2312" w:eastAsia="仿宋_GB2312"/>
          <w:sz w:val="32"/>
          <w:szCs w:val="32"/>
        </w:rPr>
        <w:sectPr w:rsidR="001F36C8">
          <w:pgSz w:w="11906" w:h="16838"/>
          <w:pgMar w:top="1440" w:right="1800" w:bottom="1440" w:left="1800" w:header="851" w:footer="992" w:gutter="0"/>
          <w:cols w:space="425"/>
          <w:docGrid w:type="lines" w:linePitch="312"/>
        </w:sectPr>
      </w:pPr>
      <w:r>
        <w:rPr>
          <w:rFonts w:ascii="仿宋_GB2312" w:eastAsia="仿宋_GB2312" w:hint="eastAsia"/>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23BF5C43" w14:textId="77777777" w:rsidR="0018737D" w:rsidRDefault="001B010F">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lastRenderedPageBreak/>
        <w:t>第二部分  2023年度单位预算报表</w:t>
      </w:r>
    </w:p>
    <w:p w14:paraId="7F434D07" w14:textId="77777777" w:rsidR="0018737D" w:rsidRDefault="0018737D">
      <w:pPr>
        <w:autoSpaceDE w:val="0"/>
        <w:autoSpaceDN w:val="0"/>
        <w:adjustRightInd w:val="0"/>
        <w:spacing w:line="560" w:lineRule="exact"/>
        <w:jc w:val="left"/>
        <w:rPr>
          <w:rFonts w:ascii="方正小标宋简体" w:eastAsia="方正小标宋简体"/>
          <w:color w:val="000000"/>
          <w:sz w:val="36"/>
          <w:szCs w:val="36"/>
        </w:rPr>
      </w:pPr>
    </w:p>
    <w:p w14:paraId="53EF0BD0" w14:textId="77777777" w:rsidR="0018737D" w:rsidRDefault="001B010F">
      <w:pPr>
        <w:ind w:firstLine="555"/>
        <w:rPr>
          <w:rFonts w:ascii="仿宋_GB2312" w:eastAsia="仿宋_GB2312"/>
          <w:sz w:val="32"/>
          <w:szCs w:val="32"/>
        </w:rPr>
      </w:pPr>
      <w:r>
        <w:rPr>
          <w:rFonts w:ascii="仿宋_GB2312" w:eastAsia="仿宋_GB2312" w:hint="eastAsia"/>
          <w:sz w:val="32"/>
          <w:szCs w:val="32"/>
        </w:rPr>
        <w:t>附件：北京高校大学生就业创业指导中心2023年度单位预算报表</w:t>
      </w:r>
    </w:p>
    <w:p w14:paraId="14A51796" w14:textId="77777777" w:rsidR="0018737D" w:rsidRDefault="0018737D">
      <w:pPr>
        <w:rPr>
          <w:sz w:val="32"/>
          <w:szCs w:val="32"/>
        </w:rPr>
      </w:pPr>
    </w:p>
    <w:sectPr w:rsidR="001873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DEF54" w14:textId="77777777" w:rsidR="00347BFF" w:rsidRDefault="00347BFF">
      <w:r>
        <w:separator/>
      </w:r>
    </w:p>
  </w:endnote>
  <w:endnote w:type="continuationSeparator" w:id="0">
    <w:p w14:paraId="34C46764" w14:textId="77777777" w:rsidR="00347BFF" w:rsidRDefault="0034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B00C8" w14:textId="77777777" w:rsidR="0018737D" w:rsidRDefault="001B010F">
    <w:pPr>
      <w:pStyle w:val="a4"/>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1FB451B0" wp14:editId="63AE8641">
              <wp:simplePos x="0" y="0"/>
              <wp:positionH relativeFrom="margin">
                <wp:align>outside</wp:align>
              </wp:positionH>
              <wp:positionV relativeFrom="paragraph">
                <wp:posOffset>0</wp:posOffset>
              </wp:positionV>
              <wp:extent cx="445135" cy="2305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ffectLst/>
                    </wps:spPr>
                    <wps:txbx>
                      <w:txbxContent>
                        <w:p w14:paraId="39616A18" w14:textId="77777777" w:rsidR="0018737D" w:rsidRDefault="001B010F">
                          <w:pPr>
                            <w:pStyle w:val="a4"/>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632045" w:rsidRPr="00632045">
                            <w:rPr>
                              <w:rFonts w:ascii="宋体" w:hAnsi="宋体"/>
                              <w:noProof/>
                              <w:sz w:val="28"/>
                              <w:szCs w:val="28"/>
                              <w:lang w:val="zh-CN"/>
                            </w:rPr>
                            <w:t>-</w:t>
                          </w:r>
                          <w:r w:rsidR="00632045">
                            <w:rPr>
                              <w:rFonts w:ascii="宋体" w:hAnsi="宋体"/>
                              <w:noProof/>
                              <w:sz w:val="28"/>
                              <w:szCs w:val="28"/>
                            </w:rPr>
                            <w:t xml:space="preserve"> 1 -</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type w14:anchorId="1FB451B0" id="_x0000_t202" coordsize="21600,21600" o:spt="202" path="m,l,21600r21600,l21600,xe">
              <v:stroke joinstyle="miter"/>
              <v:path gradientshapeok="t" o:connecttype="rect"/>
            </v:shapetype>
            <v:shape id="文本框 3" o:spid="_x0000_s1026" type="#_x0000_t202" style="position:absolute;left:0;text-align:left;margin-left:-16.15pt;margin-top:0;width:35.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" filled="f" stroked="f">
              <v:textbox style="mso-fit-shape-to-text:t" inset="0,0,0,0">
                <w:txbxContent>
                  <w:p w14:paraId="39616A18" w14:textId="77777777" w:rsidR="0018737D" w:rsidRDefault="001B010F">
                    <w:pPr>
                      <w:pStyle w:val="a4"/>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632045" w:rsidRPr="00632045">
                      <w:rPr>
                        <w:rFonts w:ascii="宋体" w:hAnsi="宋体"/>
                        <w:noProof/>
                        <w:sz w:val="28"/>
                        <w:szCs w:val="28"/>
                        <w:lang w:val="zh-CN"/>
                      </w:rPr>
                      <w:t>-</w:t>
                    </w:r>
                    <w:r w:rsidR="00632045">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14:paraId="50E9CD2D" w14:textId="77777777" w:rsidR="0018737D" w:rsidRDefault="0018737D">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926F2" w14:textId="77777777" w:rsidR="00347BFF" w:rsidRDefault="00347BFF">
      <w:r>
        <w:separator/>
      </w:r>
    </w:p>
  </w:footnote>
  <w:footnote w:type="continuationSeparator" w:id="0">
    <w:p w14:paraId="1AC13ACB" w14:textId="77777777" w:rsidR="00347BFF" w:rsidRDefault="00347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ED795E"/>
    <w:multiLevelType w:val="singleLevel"/>
    <w:tmpl w:val="B4ED795E"/>
    <w:lvl w:ilvl="0">
      <w:start w:val="7"/>
      <w:numFmt w:val="chineseCounting"/>
      <w:suff w:val="nothing"/>
      <w:lvlText w:val="（%1）"/>
      <w:lvlJc w:val="left"/>
      <w:rPr>
        <w:rFonts w:hint="eastAsia"/>
      </w:rPr>
    </w:lvl>
  </w:abstractNum>
  <w:abstractNum w:abstractNumId="1" w15:restartNumberingAfterBreak="0">
    <w:nsid w:val="21A768E8"/>
    <w:multiLevelType w:val="singleLevel"/>
    <w:tmpl w:val="21A768E8"/>
    <w:lvl w:ilvl="0">
      <w:start w:val="2"/>
      <w:numFmt w:val="chineseCounting"/>
      <w:suff w:val="nothing"/>
      <w:lvlText w:val="（%1）"/>
      <w:lvlJc w:val="left"/>
      <w:rPr>
        <w:rFonts w:hint="eastAsia"/>
      </w:rPr>
    </w:lvl>
  </w:abstractNum>
  <w:abstractNum w:abstractNumId="2" w15:restartNumberingAfterBreak="0">
    <w:nsid w:val="4286E813"/>
    <w:multiLevelType w:val="singleLevel"/>
    <w:tmpl w:val="4286E813"/>
    <w:lvl w:ilvl="0">
      <w:start w:val="6"/>
      <w:numFmt w:val="chineseCounting"/>
      <w:suff w:val="nothing"/>
      <w:lvlText w:val="%1、"/>
      <w:lvlJc w:val="left"/>
      <w:rPr>
        <w:rFonts w:hint="eastAsia"/>
      </w:rPr>
    </w:lvl>
  </w:abstractNum>
  <w:abstractNum w:abstractNumId="3" w15:restartNumberingAfterBreak="0">
    <w:nsid w:val="7231D67E"/>
    <w:multiLevelType w:val="singleLevel"/>
    <w:tmpl w:val="7231D67E"/>
    <w:lvl w:ilvl="0">
      <w:start w:val="2"/>
      <w:numFmt w:val="chineseCounting"/>
      <w:suff w:val="nothing"/>
      <w:lvlText w:val="%1、"/>
      <w:lvlJc w:val="left"/>
      <w:rPr>
        <w:rFonts w:hint="eastAsia"/>
      </w:rPr>
    </w:lvl>
  </w:abstractNum>
  <w:abstractNum w:abstractNumId="4" w15:restartNumberingAfterBreak="0">
    <w:nsid w:val="74A2F9EB"/>
    <w:multiLevelType w:val="singleLevel"/>
    <w:tmpl w:val="74A2F9EB"/>
    <w:lvl w:ilvl="0">
      <w:start w:val="2"/>
      <w:numFmt w:val="chineseCounting"/>
      <w:suff w:val="nothing"/>
      <w:lvlText w:val="（%1）"/>
      <w:lvlJc w:val="left"/>
      <w:rPr>
        <w:rFonts w:hint="eastAsia"/>
      </w:rPr>
    </w:lvl>
  </w:abstractNum>
  <w:num w:numId="1" w16cid:durableId="1999188085">
    <w:abstractNumId w:val="1"/>
  </w:num>
  <w:num w:numId="2" w16cid:durableId="1636835659">
    <w:abstractNumId w:val="3"/>
  </w:num>
  <w:num w:numId="3" w16cid:durableId="599262887">
    <w:abstractNumId w:val="4"/>
  </w:num>
  <w:num w:numId="4" w16cid:durableId="93017160">
    <w:abstractNumId w:val="0"/>
  </w:num>
  <w:num w:numId="5" w16cid:durableId="77481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llYWM4Y2YxMzEwMTFjNjQ5Mjc5NTE4YzZmMDRkMDYifQ=="/>
  </w:docVars>
  <w:rsids>
    <w:rsidRoot w:val="00D263AC"/>
    <w:rsid w:val="000054EB"/>
    <w:rsid w:val="000E7BF3"/>
    <w:rsid w:val="0018737D"/>
    <w:rsid w:val="001B010F"/>
    <w:rsid w:val="001C7E56"/>
    <w:rsid w:val="001D7C1C"/>
    <w:rsid w:val="001E3DD9"/>
    <w:rsid w:val="001F36C8"/>
    <w:rsid w:val="00230358"/>
    <w:rsid w:val="002F2285"/>
    <w:rsid w:val="003477A7"/>
    <w:rsid w:val="00347BFF"/>
    <w:rsid w:val="0035069B"/>
    <w:rsid w:val="00455EC8"/>
    <w:rsid w:val="0047195C"/>
    <w:rsid w:val="00471A72"/>
    <w:rsid w:val="0055679A"/>
    <w:rsid w:val="005E7A83"/>
    <w:rsid w:val="00630B80"/>
    <w:rsid w:val="00632045"/>
    <w:rsid w:val="0064495B"/>
    <w:rsid w:val="007D3720"/>
    <w:rsid w:val="00922893"/>
    <w:rsid w:val="00975723"/>
    <w:rsid w:val="009B4489"/>
    <w:rsid w:val="009C2565"/>
    <w:rsid w:val="00A16BB7"/>
    <w:rsid w:val="00A33486"/>
    <w:rsid w:val="00A53A61"/>
    <w:rsid w:val="00AB4200"/>
    <w:rsid w:val="00C44E92"/>
    <w:rsid w:val="00D126F2"/>
    <w:rsid w:val="00D263AC"/>
    <w:rsid w:val="00DE0D4D"/>
    <w:rsid w:val="00E61AC8"/>
    <w:rsid w:val="00EA1A77"/>
    <w:rsid w:val="00EB6324"/>
    <w:rsid w:val="00F816C7"/>
    <w:rsid w:val="01FB4F43"/>
    <w:rsid w:val="02714395"/>
    <w:rsid w:val="08617538"/>
    <w:rsid w:val="125C155C"/>
    <w:rsid w:val="12B54033"/>
    <w:rsid w:val="1787764A"/>
    <w:rsid w:val="26B81416"/>
    <w:rsid w:val="27724B77"/>
    <w:rsid w:val="277C6C38"/>
    <w:rsid w:val="2B350F87"/>
    <w:rsid w:val="30703D5A"/>
    <w:rsid w:val="326D21DB"/>
    <w:rsid w:val="35B64B86"/>
    <w:rsid w:val="394051F8"/>
    <w:rsid w:val="3CA54C8F"/>
    <w:rsid w:val="3D560EDE"/>
    <w:rsid w:val="3DEA715D"/>
    <w:rsid w:val="3E3F5881"/>
    <w:rsid w:val="41156D59"/>
    <w:rsid w:val="434A1F77"/>
    <w:rsid w:val="499917D4"/>
    <w:rsid w:val="4D4B54DB"/>
    <w:rsid w:val="538E1C1E"/>
    <w:rsid w:val="556446EF"/>
    <w:rsid w:val="56DC53F6"/>
    <w:rsid w:val="58AF7528"/>
    <w:rsid w:val="59D92464"/>
    <w:rsid w:val="5B7F3AD9"/>
    <w:rsid w:val="5BFE38C4"/>
    <w:rsid w:val="5F684B10"/>
    <w:rsid w:val="661E69B5"/>
    <w:rsid w:val="6FB44747"/>
    <w:rsid w:val="72EE42CF"/>
    <w:rsid w:val="751F7959"/>
    <w:rsid w:val="79ED70AE"/>
    <w:rsid w:val="7A122D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CC17F"/>
  <w15:docId w15:val="{42BF1B66-6A1B-47DC-9ECD-C7C7431B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cs="Droid Sans"/>
      <w:kern w:val="2"/>
      <w:sz w:val="21"/>
      <w:szCs w:val="24"/>
    </w:rPr>
  </w:style>
  <w:style w:type="paragraph" w:styleId="2">
    <w:name w:val="heading 2"/>
    <w:basedOn w:val="a"/>
    <w:next w:val="a"/>
    <w:link w:val="20"/>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567"/>
    </w:pPr>
    <w:rPr>
      <w:rFonts w:eastAsia="仿宋_GB2312" w:cs="Times New Roman"/>
      <w:sz w:val="32"/>
      <w:szCs w:val="32"/>
    </w:rPr>
  </w:style>
  <w:style w:type="paragraph" w:styleId="a4">
    <w:name w:val="footer"/>
    <w:basedOn w:val="a"/>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character" w:customStyle="1" w:styleId="20">
    <w:name w:val="标题 2 字符"/>
    <w:basedOn w:val="a1"/>
    <w:link w:val="2"/>
    <w:qFormat/>
    <w:rPr>
      <w:rFonts w:ascii="Cambria" w:eastAsia="黑体" w:hAnsi="Cambria" w:cs="Times New Roman"/>
      <w:b/>
      <w:bCs/>
      <w:kern w:val="0"/>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收入预算</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BE9-4F11-86A8-E602C817D90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BE9-4F11-86A8-E602C817D90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BE9-4F11-86A8-E602C817D906}"/>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BE9-4F11-86A8-E602C817D906}"/>
              </c:ext>
            </c:extLst>
          </c:dPt>
          <c:dLbls>
            <c:dLbl>
              <c:idx val="0"/>
              <c:layout>
                <c:manualLayout>
                  <c:x val="-0.16141726147013"/>
                  <c:y val="-0.13271173526454899"/>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EBE9-4F11-86A8-E602C817D906}"/>
                </c:ext>
              </c:extLst>
            </c:dLbl>
            <c:dLbl>
              <c:idx val="1"/>
              <c:layout>
                <c:manualLayout>
                  <c:x val="0.11066394375731201"/>
                  <c:y val="8.8288100058791799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EBE9-4F11-86A8-E602C817D906}"/>
                </c:ext>
              </c:extLst>
            </c:dLbl>
            <c:dLbl>
              <c:idx val="2"/>
              <c:layout>
                <c:manualLayout>
                  <c:x val="4.5437553618149003E-2"/>
                  <c:y val="0.18086392664146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EBE9-4F11-86A8-E602C817D906}"/>
                </c:ext>
              </c:extLst>
            </c:dLbl>
            <c:dLbl>
              <c:idx val="3"/>
              <c:layout>
                <c:manualLayout>
                  <c:x val="1.4809332563443699E-2"/>
                  <c:y val="0.10985842515425499"/>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EBE9-4F11-86A8-E602C817D906}"/>
                </c:ext>
              </c:extLst>
            </c:dLbl>
            <c:spPr>
              <a:noFill/>
              <a:ln>
                <a:noFill/>
              </a:ln>
              <a:effectLst/>
            </c:spPr>
            <c:txPr>
              <a:bodyPr rot="0" spcFirstLastPara="0" vertOverflow="ellipsis" vert="horz" wrap="square" lIns="38100" tIns="19050" rIns="38100" bIns="19050" anchor="ctr" anchorCtr="1"/>
              <a:lstStyle/>
              <a:p>
                <a:pPr>
                  <a:defRPr lang="zh-CN" sz="1050" b="1"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chemeClr val="tx1">
                      <a:lumMod val="35000"/>
                      <a:lumOff val="65000"/>
                    </a:schemeClr>
                  </a:solidFill>
                  <a:prstDash val="solid"/>
                  <a:round/>
                </a:ln>
                <a:effectLst/>
              </c:spPr>
            </c:leaderLines>
            <c:extLst>
              <c:ext xmlns:c15="http://schemas.microsoft.com/office/drawing/2012/chart" uri="{CE6537A1-D6FC-4f65-9D91-7224C49458BB}"/>
            </c:extLst>
          </c:dLbls>
          <c:cat>
            <c:strRef>
              <c:f>Sheet1!$A$2:$A$5</c:f>
              <c:strCache>
                <c:ptCount val="4"/>
                <c:pt idx="0">
                  <c:v>一般公共预算拨款收入</c:v>
                </c:pt>
                <c:pt idx="1">
                  <c:v>事业单位经营收入</c:v>
                </c:pt>
                <c:pt idx="2">
                  <c:v>其他收入</c:v>
                </c:pt>
                <c:pt idx="3">
                  <c:v>上年结转结余</c:v>
                </c:pt>
              </c:strCache>
            </c:strRef>
          </c:cat>
          <c:val>
            <c:numRef>
              <c:f>Sheet1!$B$2:$B$5</c:f>
              <c:numCache>
                <c:formatCode>General</c:formatCode>
                <c:ptCount val="4"/>
                <c:pt idx="0">
                  <c:v>3885.92</c:v>
                </c:pt>
                <c:pt idx="1">
                  <c:v>1300</c:v>
                </c:pt>
                <c:pt idx="2">
                  <c:v>3.9</c:v>
                </c:pt>
                <c:pt idx="3">
                  <c:v>324.49</c:v>
                </c:pt>
              </c:numCache>
            </c:numRef>
          </c:val>
          <c:extLst>
            <c:ext xmlns:c16="http://schemas.microsoft.com/office/drawing/2014/chart" uri="{C3380CC4-5D6E-409C-BE32-E72D297353CC}">
              <c16:uniqueId val="{00000008-EBE9-4F11-86A8-E602C817D906}"/>
            </c:ext>
          </c:extLst>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endParaRPr lang="zh-CN" altLang="en-US"/>
          </a:p>
        </c:rich>
      </c:tx>
      <c:overlay val="0"/>
      <c:spPr>
        <a:noFill/>
        <a:ln>
          <a:noFill/>
        </a:ln>
        <a:effectLst/>
      </c:spPr>
    </c:title>
    <c:autoTitleDeleted val="0"/>
    <c:plotArea>
      <c:layout/>
      <c:pieChart>
        <c:varyColors val="1"/>
        <c:ser>
          <c:idx val="0"/>
          <c:order val="0"/>
          <c:tx>
            <c:strRef>
              <c:f>Sheet1!$B$1</c:f>
              <c:strCache>
                <c:ptCount val="1"/>
                <c:pt idx="0">
                  <c:v>无</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627-487C-AA68-AC857C2E75F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627-487C-AA68-AC857C2E75FA}"/>
              </c:ext>
            </c:extLst>
          </c:dPt>
          <c:dLbls>
            <c:dLbl>
              <c:idx val="0"/>
              <c:layout>
                <c:manualLayout>
                  <c:x val="-0.187526395294494"/>
                  <c:y val="0.10423892835481199"/>
                </c:manualLayout>
              </c:layout>
              <c:dLblPos val="bestFit"/>
              <c:showLegendKey val="0"/>
              <c:showVal val="0"/>
              <c:showCatName val="0"/>
              <c:showSerName val="0"/>
              <c:showPercent val="1"/>
              <c:showBubbleSize val="0"/>
              <c:extLst>
                <c:ext xmlns:c15="http://schemas.microsoft.com/office/drawing/2012/chart" uri="{CE6537A1-D6FC-4f65-9D91-7224C49458BB}">
                  <c15:layout>
                    <c:manualLayout>
                      <c:w val="0.12987499999999999"/>
                      <c:h val="0.1905"/>
                    </c:manualLayout>
                  </c15:layout>
                </c:ext>
                <c:ext xmlns:c16="http://schemas.microsoft.com/office/drawing/2014/chart" uri="{C3380CC4-5D6E-409C-BE32-E72D297353CC}">
                  <c16:uniqueId val="{00000001-9627-487C-AA68-AC857C2E75FA}"/>
                </c:ext>
              </c:extLst>
            </c:dLbl>
            <c:dLbl>
              <c:idx val="1"/>
              <c:layout>
                <c:manualLayout>
                  <c:x val="0.18190140072242"/>
                  <c:y val="-7.67388975750459E-2"/>
                </c:manualLayout>
              </c:layout>
              <c:dLblPos val="bestFit"/>
              <c:showLegendKey val="0"/>
              <c:showVal val="0"/>
              <c:showCatName val="0"/>
              <c:showSerName val="0"/>
              <c:showPercent val="1"/>
              <c:showBubbleSize val="0"/>
              <c:extLst>
                <c:ext xmlns:c15="http://schemas.microsoft.com/office/drawing/2012/chart" uri="{CE6537A1-D6FC-4f65-9D91-7224C49458BB}">
                  <c15:layout>
                    <c:manualLayout>
                      <c:w val="0.14912500000000001"/>
                      <c:h val="0.11550000000000001"/>
                    </c:manualLayout>
                  </c15:layout>
                </c:ext>
                <c:ext xmlns:c16="http://schemas.microsoft.com/office/drawing/2014/chart" uri="{C3380CC4-5D6E-409C-BE32-E72D297353CC}">
                  <c16:uniqueId val="{00000003-9627-487C-AA68-AC857C2E75FA}"/>
                </c:ext>
              </c:extLst>
            </c:dLbl>
            <c:spPr>
              <a:noFill/>
              <a:ln>
                <a:noFill/>
              </a:ln>
              <a:effectLst/>
            </c:spPr>
            <c:txPr>
              <a:bodyPr rot="0" spcFirstLastPara="0" vertOverflow="ellipsis" vert="horz" wrap="square" lIns="38100" tIns="19050" rIns="38100" bIns="19050" anchor="ctr" anchorCtr="1"/>
              <a:lstStyle/>
              <a:p>
                <a:pPr>
                  <a:defRPr lang="zh-CN" sz="1050" b="1"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chemeClr val="tx1">
                      <a:lumMod val="35000"/>
                      <a:lumOff val="65000"/>
                    </a:schemeClr>
                  </a:solidFill>
                  <a:prstDash val="solid"/>
                  <a:round/>
                </a:ln>
                <a:effectLst/>
              </c:spPr>
            </c:leaderLines>
            <c:extLst>
              <c:ext xmlns:c15="http://schemas.microsoft.com/office/drawing/2012/chart" uri="{CE6537A1-D6FC-4f65-9D91-7224C49458BB}"/>
            </c:extLst>
          </c:dLbls>
          <c:cat>
            <c:strRef>
              <c:f>Sheet1!$A$2:$A$3</c:f>
              <c:strCache>
                <c:ptCount val="2"/>
                <c:pt idx="0">
                  <c:v>基本支出</c:v>
                </c:pt>
                <c:pt idx="1">
                  <c:v>项目支出</c:v>
                </c:pt>
              </c:strCache>
            </c:strRef>
          </c:cat>
          <c:val>
            <c:numRef>
              <c:f>Sheet1!$B$2:$B$3</c:f>
              <c:numCache>
                <c:formatCode>General</c:formatCode>
                <c:ptCount val="2"/>
                <c:pt idx="0">
                  <c:v>2164.23</c:v>
                </c:pt>
                <c:pt idx="1">
                  <c:v>3350.08</c:v>
                </c:pt>
              </c:numCache>
            </c:numRef>
          </c:val>
          <c:extLst>
            <c:ext xmlns:c16="http://schemas.microsoft.com/office/drawing/2014/chart" uri="{C3380CC4-5D6E-409C-BE32-E72D297353CC}">
              <c16:uniqueId val="{00000004-9627-487C-AA68-AC857C2E75FA}"/>
            </c:ext>
          </c:extLst>
        </c:ser>
        <c:dLbls>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Pages>
  <Words>381</Words>
  <Characters>2172</Characters>
  <Application>Microsoft Office Word</Application>
  <DocSecurity>0</DocSecurity>
  <Lines>18</Lines>
  <Paragraphs>5</Paragraphs>
  <ScaleCrop>false</ScaleCrop>
  <Company>Microsoft</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Katherine</dc:creator>
  <cp:lastModifiedBy>li Katherine</cp:lastModifiedBy>
  <cp:revision>26</cp:revision>
  <dcterms:created xsi:type="dcterms:W3CDTF">2023-02-15T02:41:00Z</dcterms:created>
  <dcterms:modified xsi:type="dcterms:W3CDTF">2023-03-08T02:43:00Z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EE4E2FB14F3D4B46BD5F231F05011065</vt:lpwstr>
  </property>
</Properties>
</file>