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B54D9" w14:textId="77777777" w:rsidR="00AA6C73" w:rsidRDefault="00AA6C73" w:rsidP="00AA6C7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北京市教育资产与财务管理事务中心</w:t>
      </w:r>
    </w:p>
    <w:p w14:paraId="0263158D" w14:textId="77777777" w:rsidR="00AA6C73" w:rsidRDefault="00AA6C73" w:rsidP="00AA6C7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2023年财政预算信息公开</w:t>
      </w:r>
    </w:p>
    <w:p w14:paraId="2E3E7A7F" w14:textId="77777777" w:rsidR="00AA6C73" w:rsidRDefault="00AA6C73" w:rsidP="00AA6C73">
      <w:pPr>
        <w:spacing w:line="240" w:lineRule="exact"/>
        <w:jc w:val="center"/>
        <w:rPr>
          <w:rFonts w:ascii="方正小标宋简体" w:eastAsia="方正小标宋简体"/>
          <w:color w:val="000000"/>
          <w:sz w:val="32"/>
          <w:szCs w:val="32"/>
        </w:rPr>
      </w:pPr>
    </w:p>
    <w:p w14:paraId="2DEE1D6D" w14:textId="77777777" w:rsidR="00AA6C73" w:rsidRDefault="00AA6C73" w:rsidP="00AA6C73">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22EBAD6D" w14:textId="77777777" w:rsidR="00AA6C73" w:rsidRDefault="00AA6C73" w:rsidP="00AA6C73">
      <w:pPr>
        <w:spacing w:line="240" w:lineRule="exact"/>
        <w:jc w:val="center"/>
        <w:rPr>
          <w:rFonts w:ascii="方正小标宋简体" w:eastAsia="方正小标宋简体"/>
          <w:color w:val="000000"/>
          <w:sz w:val="32"/>
          <w:szCs w:val="32"/>
        </w:rPr>
      </w:pPr>
    </w:p>
    <w:p w14:paraId="4668E55F" w14:textId="77777777" w:rsidR="00AA6C73" w:rsidRDefault="00AA6C73" w:rsidP="00AA6C73">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41343EE2" w14:textId="77777777" w:rsidR="00AA6C73" w:rsidRDefault="00AA6C73" w:rsidP="00AA6C73">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0C5D47FC" w14:textId="77777777" w:rsidR="00AA6C73" w:rsidRDefault="00AA6C73" w:rsidP="00AA6C73">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719F46E4" w14:textId="77777777" w:rsidR="00AA6C73" w:rsidRDefault="00AA6C73" w:rsidP="00AA6C73">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066F8973" w14:textId="77777777" w:rsidR="00AA6C73" w:rsidRDefault="00AA6C73" w:rsidP="00AA6C73">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7FF8B48D" w14:textId="77777777" w:rsidR="00AA6C73" w:rsidRDefault="00AA6C73" w:rsidP="00AA6C73">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033372C6" w14:textId="77777777" w:rsidR="00AA6C73" w:rsidRDefault="00AA6C73" w:rsidP="00AA6C73">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67C6B89F" w14:textId="77777777" w:rsidR="00AA6C73" w:rsidRDefault="00AA6C73" w:rsidP="00AA6C73">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4DA5896D" w14:textId="77777777" w:rsidR="00AA6C73" w:rsidRDefault="00AA6C73" w:rsidP="00AA6C73">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6295E706" w14:textId="77777777" w:rsidR="00AA6C73" w:rsidRDefault="00AA6C73" w:rsidP="00AA6C73">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2BCCB583" w14:textId="77777777" w:rsidR="00AA6C73" w:rsidRDefault="00AA6C73" w:rsidP="00AA6C73">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675C1E61" w14:textId="77777777" w:rsidR="00AA6C73" w:rsidRDefault="00AA6C73" w:rsidP="00AA6C73">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54066D7E" w14:textId="77777777" w:rsidR="00AA6C73" w:rsidRDefault="00AA6C73" w:rsidP="00AA6C73">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15A35717" w14:textId="77777777" w:rsidR="00AA6C73" w:rsidRDefault="00AA6C73" w:rsidP="00AA6C73">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3650B871" w14:textId="77777777" w:rsidR="00AA6C73" w:rsidRDefault="00AA6C73" w:rsidP="00AA6C73">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51C08B89" w14:textId="77777777" w:rsidR="00AA6C73" w:rsidRDefault="00AA6C73" w:rsidP="00AA6C73">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62B5E15B" w14:textId="77777777" w:rsidR="00AA6C73" w:rsidRDefault="00AA6C73" w:rsidP="00AA6C73">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7693510C" w14:textId="77777777" w:rsidR="00AA6C73" w:rsidRDefault="00AA6C73" w:rsidP="00AA6C73">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0C993645" w14:textId="77777777" w:rsidR="00AA6C73" w:rsidRDefault="00AA6C73" w:rsidP="00AA6C73">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6CC3A0BF" w14:textId="77777777" w:rsidR="00AA6C73" w:rsidRDefault="00AA6C73" w:rsidP="00AA6C73">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27FABB9F" w14:textId="77777777" w:rsidR="00AA6C73" w:rsidRDefault="00AA6C73" w:rsidP="00AA6C73">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14:paraId="58FC7C88" w14:textId="77777777" w:rsidR="00AA6C73" w:rsidRDefault="00AA6C73" w:rsidP="00AA6C73">
      <w:pPr>
        <w:widowControl/>
        <w:jc w:val="left"/>
        <w:rPr>
          <w:rFonts w:ascii="仿宋_GB2312" w:eastAsia="仿宋_GB2312" w:hAnsi="仿宋_GB2312" w:cs="仿宋_GB2312"/>
          <w:color w:val="000000"/>
          <w:kern w:val="0"/>
          <w:sz w:val="32"/>
          <w:szCs w:val="32"/>
          <w:lang w:val="zh-CN"/>
        </w:rPr>
        <w:sectPr w:rsidR="00AA6C73">
          <w:pgSz w:w="11906" w:h="16838"/>
          <w:pgMar w:top="1440" w:right="1800" w:bottom="1440" w:left="1800" w:header="851" w:footer="992" w:gutter="0"/>
          <w:pgNumType w:fmt="numberInDash"/>
          <w:cols w:space="720"/>
          <w:docGrid w:type="lines" w:linePitch="312"/>
        </w:sectPr>
      </w:pPr>
    </w:p>
    <w:p w14:paraId="694248F7" w14:textId="77777777" w:rsidR="00AA6C73" w:rsidRDefault="00AA6C73" w:rsidP="00AA6C73">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14:paraId="2EF62A96" w14:textId="77777777" w:rsidR="00AA6C73" w:rsidRDefault="00AA6C73" w:rsidP="00AA6C73">
      <w:pPr>
        <w:spacing w:line="360" w:lineRule="auto"/>
        <w:rPr>
          <w:rFonts w:ascii="仿宋_GB2312" w:eastAsia="仿宋_GB2312"/>
          <w:color w:val="000000"/>
          <w:sz w:val="32"/>
          <w:szCs w:val="32"/>
        </w:rPr>
      </w:pPr>
    </w:p>
    <w:p w14:paraId="34CC83D3" w14:textId="77777777" w:rsidR="00AA6C73" w:rsidRDefault="00AA6C73" w:rsidP="00AA6C73">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24EA0C7F" w14:textId="77777777" w:rsidR="00AA6C73" w:rsidRDefault="00AA6C73" w:rsidP="00AA6C7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41EE2B9E" w14:textId="123C1AEB" w:rsidR="00AA6C73" w:rsidRPr="00AA6C73" w:rsidRDefault="00AA6C73" w:rsidP="00AA6C73">
      <w:pPr>
        <w:spacing w:line="560" w:lineRule="exact"/>
        <w:ind w:firstLineChars="200" w:firstLine="640"/>
        <w:rPr>
          <w:rFonts w:ascii="仿宋_GB2312" w:eastAsia="仿宋_GB2312"/>
          <w:sz w:val="32"/>
          <w:szCs w:val="32"/>
        </w:rPr>
      </w:pPr>
      <w:r w:rsidRPr="00BA50BA">
        <w:rPr>
          <w:rFonts w:ascii="仿宋_GB2312" w:eastAsia="仿宋_GB2312" w:hint="eastAsia"/>
          <w:sz w:val="32"/>
          <w:szCs w:val="32"/>
        </w:rPr>
        <w:t>北京市教育资产与财务管理事务中心</w:t>
      </w:r>
      <w:r>
        <w:rPr>
          <w:rFonts w:ascii="仿宋_GB2312" w:eastAsia="仿宋_GB2312" w:hint="eastAsia"/>
          <w:sz w:val="32"/>
          <w:szCs w:val="32"/>
        </w:rPr>
        <w:t>是公益一类事业单位，</w:t>
      </w:r>
      <w:r w:rsidRPr="00BA50BA">
        <w:rPr>
          <w:rFonts w:ascii="仿宋_GB2312" w:eastAsia="仿宋_GB2312" w:hint="eastAsia"/>
          <w:sz w:val="32"/>
          <w:szCs w:val="32"/>
        </w:rPr>
        <w:t>承担本市教育领域资产与财务管理、学生资助等事务工作。</w:t>
      </w:r>
    </w:p>
    <w:p w14:paraId="690C312D" w14:textId="77777777" w:rsidR="00AA6C73" w:rsidRDefault="00AA6C73" w:rsidP="00AA6C7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13C770F4" w14:textId="77777777" w:rsidR="00AA6C73" w:rsidRPr="00AA6C73" w:rsidRDefault="00AA6C73" w:rsidP="00AA6C73">
      <w:pPr>
        <w:ind w:firstLine="640"/>
        <w:rPr>
          <w:rFonts w:ascii="仿宋_GB2312" w:eastAsia="仿宋_GB2312"/>
          <w:sz w:val="32"/>
          <w:szCs w:val="32"/>
        </w:rPr>
      </w:pPr>
      <w:r>
        <w:rPr>
          <w:rFonts w:ascii="仿宋_GB2312" w:eastAsia="仿宋_GB2312" w:hint="eastAsia"/>
          <w:sz w:val="32"/>
          <w:szCs w:val="32"/>
        </w:rPr>
        <w:t>内设7个科室，分别是：</w:t>
      </w:r>
      <w:r w:rsidRPr="009544C5">
        <w:rPr>
          <w:rFonts w:ascii="仿宋_GB2312" w:eastAsia="仿宋_GB2312" w:hint="eastAsia"/>
          <w:sz w:val="32"/>
          <w:szCs w:val="32"/>
        </w:rPr>
        <w:t>党政办公室</w:t>
      </w:r>
      <w:r>
        <w:rPr>
          <w:rFonts w:ascii="仿宋_GB2312" w:eastAsia="仿宋_GB2312" w:hint="eastAsia"/>
          <w:sz w:val="32"/>
          <w:szCs w:val="32"/>
        </w:rPr>
        <w:t>、</w:t>
      </w:r>
      <w:r w:rsidRPr="009544C5">
        <w:rPr>
          <w:rFonts w:ascii="仿宋_GB2312" w:eastAsia="仿宋_GB2312" w:hint="eastAsia"/>
          <w:sz w:val="32"/>
          <w:szCs w:val="32"/>
        </w:rPr>
        <w:t>资产管理科</w:t>
      </w:r>
      <w:r>
        <w:rPr>
          <w:rFonts w:ascii="仿宋_GB2312" w:eastAsia="仿宋_GB2312" w:hint="eastAsia"/>
          <w:sz w:val="32"/>
          <w:szCs w:val="32"/>
        </w:rPr>
        <w:t>、</w:t>
      </w:r>
      <w:r w:rsidRPr="009544C5">
        <w:rPr>
          <w:rFonts w:ascii="仿宋_GB2312" w:eastAsia="仿宋_GB2312" w:hint="eastAsia"/>
          <w:sz w:val="32"/>
          <w:szCs w:val="32"/>
        </w:rPr>
        <w:t>企业管理科</w:t>
      </w:r>
      <w:r>
        <w:rPr>
          <w:rFonts w:ascii="仿宋_GB2312" w:eastAsia="仿宋_GB2312" w:hint="eastAsia"/>
          <w:sz w:val="32"/>
          <w:szCs w:val="32"/>
        </w:rPr>
        <w:t>、</w:t>
      </w:r>
      <w:r w:rsidRPr="009544C5">
        <w:rPr>
          <w:rFonts w:ascii="仿宋_GB2312" w:eastAsia="仿宋_GB2312" w:hint="eastAsia"/>
          <w:sz w:val="32"/>
          <w:szCs w:val="32"/>
        </w:rPr>
        <w:t>资助</w:t>
      </w:r>
      <w:proofErr w:type="gramStart"/>
      <w:r w:rsidRPr="009544C5">
        <w:rPr>
          <w:rFonts w:ascii="仿宋_GB2312" w:eastAsia="仿宋_GB2312" w:hint="eastAsia"/>
          <w:sz w:val="32"/>
          <w:szCs w:val="32"/>
        </w:rPr>
        <w:t>一</w:t>
      </w:r>
      <w:proofErr w:type="gramEnd"/>
      <w:r w:rsidRPr="009544C5">
        <w:rPr>
          <w:rFonts w:ascii="仿宋_GB2312" w:eastAsia="仿宋_GB2312" w:hint="eastAsia"/>
          <w:sz w:val="32"/>
          <w:szCs w:val="32"/>
        </w:rPr>
        <w:t>科</w:t>
      </w:r>
      <w:r>
        <w:rPr>
          <w:rFonts w:ascii="仿宋_GB2312" w:eastAsia="仿宋_GB2312" w:hint="eastAsia"/>
          <w:sz w:val="32"/>
          <w:szCs w:val="32"/>
        </w:rPr>
        <w:t>、</w:t>
      </w:r>
      <w:r w:rsidRPr="009544C5">
        <w:rPr>
          <w:rFonts w:ascii="仿宋_GB2312" w:eastAsia="仿宋_GB2312" w:hint="eastAsia"/>
          <w:sz w:val="32"/>
          <w:szCs w:val="32"/>
        </w:rPr>
        <w:t>资助二科</w:t>
      </w:r>
      <w:r>
        <w:rPr>
          <w:rFonts w:ascii="仿宋_GB2312" w:eastAsia="仿宋_GB2312" w:hint="eastAsia"/>
          <w:sz w:val="32"/>
          <w:szCs w:val="32"/>
        </w:rPr>
        <w:t>、</w:t>
      </w:r>
      <w:r w:rsidRPr="009544C5">
        <w:rPr>
          <w:rFonts w:ascii="仿宋_GB2312" w:eastAsia="仿宋_GB2312" w:hint="eastAsia"/>
          <w:sz w:val="32"/>
          <w:szCs w:val="32"/>
        </w:rPr>
        <w:t>财务督导科</w:t>
      </w:r>
      <w:r>
        <w:rPr>
          <w:rFonts w:ascii="仿宋_GB2312" w:eastAsia="仿宋_GB2312" w:hint="eastAsia"/>
          <w:sz w:val="32"/>
          <w:szCs w:val="32"/>
        </w:rPr>
        <w:t>、</w:t>
      </w:r>
      <w:r w:rsidRPr="009544C5">
        <w:rPr>
          <w:rFonts w:ascii="仿宋_GB2312" w:eastAsia="仿宋_GB2312" w:hint="eastAsia"/>
          <w:sz w:val="32"/>
          <w:szCs w:val="32"/>
        </w:rPr>
        <w:t>财务统计与信息化科</w:t>
      </w:r>
      <w:r>
        <w:rPr>
          <w:rFonts w:ascii="仿宋_GB2312" w:eastAsia="仿宋_GB2312" w:hint="eastAsia"/>
          <w:sz w:val="32"/>
          <w:szCs w:val="32"/>
        </w:rPr>
        <w:t>。</w:t>
      </w:r>
    </w:p>
    <w:p w14:paraId="6544FFCE" w14:textId="77777777" w:rsidR="00AA6C73" w:rsidRDefault="00AA6C73" w:rsidP="00AA6C7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23166066" w14:textId="5E29A58D" w:rsidR="00AA6C73" w:rsidRDefault="00AA6C73" w:rsidP="00AA6C73">
      <w:pPr>
        <w:ind w:firstLineChars="200" w:firstLine="640"/>
        <w:rPr>
          <w:rFonts w:ascii="仿宋_GB2312" w:eastAsia="仿宋_GB2312"/>
          <w:sz w:val="32"/>
          <w:szCs w:val="32"/>
        </w:rPr>
      </w:pPr>
      <w:r w:rsidRPr="00BA50BA">
        <w:rPr>
          <w:rFonts w:ascii="仿宋_GB2312" w:eastAsia="仿宋_GB2312" w:hint="eastAsia"/>
          <w:sz w:val="32"/>
          <w:szCs w:val="32"/>
        </w:rPr>
        <w:t>北京市教育资产与财务管理事务中心</w:t>
      </w:r>
      <w:r w:rsidR="00E81CBC" w:rsidRPr="00E81CBC">
        <w:rPr>
          <w:rFonts w:ascii="仿宋_GB2312" w:eastAsia="仿宋_GB2312" w:hint="eastAsia"/>
          <w:sz w:val="32"/>
          <w:szCs w:val="32"/>
        </w:rPr>
        <w:t>行政编制0人，实有人数0人；</w:t>
      </w:r>
      <w:r>
        <w:rPr>
          <w:rFonts w:ascii="仿宋_GB2312" w:eastAsia="仿宋_GB2312" w:hint="eastAsia"/>
          <w:color w:val="000000"/>
          <w:sz w:val="32"/>
          <w:szCs w:val="32"/>
        </w:rPr>
        <w:t>事业编制35人，实有人数2</w:t>
      </w:r>
      <w:r w:rsidR="00EC01CB">
        <w:rPr>
          <w:rFonts w:ascii="仿宋_GB2312" w:eastAsia="仿宋_GB2312"/>
          <w:color w:val="000000"/>
          <w:sz w:val="32"/>
          <w:szCs w:val="32"/>
        </w:rPr>
        <w:t>9</w:t>
      </w:r>
      <w:r>
        <w:rPr>
          <w:rFonts w:ascii="仿宋_GB2312" w:eastAsia="仿宋_GB2312" w:hint="eastAsia"/>
          <w:color w:val="000000"/>
          <w:sz w:val="32"/>
          <w:szCs w:val="32"/>
        </w:rPr>
        <w:t>人；</w:t>
      </w:r>
      <w:r>
        <w:rPr>
          <w:rFonts w:ascii="仿宋_GB2312" w:eastAsia="仿宋_GB2312" w:hint="eastAsia"/>
          <w:sz w:val="32"/>
          <w:szCs w:val="32"/>
        </w:rPr>
        <w:t>离退休人员</w:t>
      </w:r>
      <w:r>
        <w:rPr>
          <w:rFonts w:ascii="仿宋_GB2312" w:eastAsia="仿宋_GB2312"/>
          <w:sz w:val="32"/>
          <w:szCs w:val="32"/>
        </w:rPr>
        <w:t>18</w:t>
      </w:r>
      <w:r>
        <w:rPr>
          <w:rFonts w:ascii="仿宋_GB2312" w:eastAsia="仿宋_GB2312" w:hint="eastAsia"/>
          <w:sz w:val="32"/>
          <w:szCs w:val="32"/>
        </w:rPr>
        <w:t>人，其中：离休</w:t>
      </w:r>
      <w:r>
        <w:rPr>
          <w:rFonts w:ascii="仿宋_GB2312" w:eastAsia="仿宋_GB2312"/>
          <w:sz w:val="32"/>
          <w:szCs w:val="32"/>
        </w:rPr>
        <w:t>0</w:t>
      </w:r>
      <w:r>
        <w:rPr>
          <w:rFonts w:ascii="仿宋_GB2312" w:eastAsia="仿宋_GB2312" w:hint="eastAsia"/>
          <w:sz w:val="32"/>
          <w:szCs w:val="32"/>
        </w:rPr>
        <w:t>人，退休</w:t>
      </w:r>
      <w:r>
        <w:rPr>
          <w:rFonts w:ascii="仿宋_GB2312" w:eastAsia="仿宋_GB2312"/>
          <w:sz w:val="32"/>
          <w:szCs w:val="32"/>
        </w:rPr>
        <w:t>18</w:t>
      </w:r>
      <w:r>
        <w:rPr>
          <w:rFonts w:ascii="仿宋_GB2312" w:eastAsia="仿宋_GB2312" w:hint="eastAsia"/>
          <w:sz w:val="32"/>
          <w:szCs w:val="32"/>
        </w:rPr>
        <w:t>人</w:t>
      </w:r>
      <w:r w:rsidR="00E81CBC">
        <w:rPr>
          <w:rFonts w:ascii="仿宋_GB2312" w:eastAsia="仿宋_GB2312" w:hint="eastAsia"/>
          <w:sz w:val="32"/>
          <w:szCs w:val="32"/>
        </w:rPr>
        <w:t>；其他人员无</w:t>
      </w:r>
      <w:r>
        <w:rPr>
          <w:rFonts w:ascii="仿宋_GB2312" w:eastAsia="仿宋_GB2312" w:hint="eastAsia"/>
          <w:sz w:val="32"/>
          <w:szCs w:val="32"/>
        </w:rPr>
        <w:t>。</w:t>
      </w:r>
    </w:p>
    <w:p w14:paraId="2C7CE560" w14:textId="77777777" w:rsidR="00AA6C73" w:rsidRDefault="00AA6C73" w:rsidP="00AA6C73">
      <w:pPr>
        <w:spacing w:line="560" w:lineRule="exact"/>
        <w:rPr>
          <w:rFonts w:ascii="黑体" w:eastAsia="黑体"/>
          <w:color w:val="000000"/>
          <w:sz w:val="32"/>
          <w:szCs w:val="32"/>
        </w:rPr>
      </w:pPr>
      <w:r>
        <w:rPr>
          <w:rFonts w:ascii="黑体" w:eastAsia="黑体" w:hint="eastAsia"/>
          <w:color w:val="000000"/>
          <w:sz w:val="32"/>
          <w:szCs w:val="32"/>
        </w:rPr>
        <w:t>二、收入预算情况说明</w:t>
      </w:r>
    </w:p>
    <w:p w14:paraId="4E784FD1" w14:textId="40D89453"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w:t>
      </w:r>
      <w:r w:rsidR="00946659">
        <w:rPr>
          <w:rFonts w:ascii="仿宋_GB2312" w:eastAsia="仿宋_GB2312" w:hint="eastAsia"/>
          <w:sz w:val="32"/>
          <w:szCs w:val="32"/>
        </w:rPr>
        <w:t>17380.14万</w:t>
      </w:r>
      <w:r>
        <w:rPr>
          <w:rFonts w:ascii="仿宋_GB2312" w:eastAsia="仿宋_GB2312" w:hint="eastAsia"/>
          <w:sz w:val="32"/>
          <w:szCs w:val="32"/>
        </w:rPr>
        <w:t>元，比2022年年初预算数17551.17万元减少</w:t>
      </w:r>
      <w:r w:rsidR="00946659">
        <w:rPr>
          <w:rFonts w:ascii="仿宋_GB2312" w:eastAsia="仿宋_GB2312" w:hint="eastAsia"/>
          <w:sz w:val="32"/>
          <w:szCs w:val="32"/>
        </w:rPr>
        <w:t>171.03</w:t>
      </w:r>
      <w:r>
        <w:rPr>
          <w:rFonts w:ascii="仿宋_GB2312" w:eastAsia="仿宋_GB2312" w:hint="eastAsia"/>
          <w:sz w:val="32"/>
          <w:szCs w:val="32"/>
        </w:rPr>
        <w:t>万元，下降</w:t>
      </w:r>
      <w:r w:rsidR="00946659">
        <w:rPr>
          <w:rFonts w:ascii="仿宋_GB2312" w:eastAsia="仿宋_GB2312" w:hint="eastAsia"/>
          <w:sz w:val="32"/>
          <w:szCs w:val="32"/>
        </w:rPr>
        <w:t>0.97</w:t>
      </w:r>
      <w:r>
        <w:rPr>
          <w:rFonts w:ascii="仿宋_GB2312" w:eastAsia="仿宋_GB2312" w:hint="eastAsia"/>
          <w:sz w:val="32"/>
          <w:szCs w:val="32"/>
        </w:rPr>
        <w:t>%。主要原因是</w:t>
      </w:r>
      <w:r w:rsidR="00E40994">
        <w:rPr>
          <w:rFonts w:ascii="仿宋_GB2312" w:eastAsia="仿宋_GB2312" w:hint="eastAsia"/>
          <w:sz w:val="32"/>
          <w:szCs w:val="32"/>
        </w:rPr>
        <w:t>根据事业发展需要，调整预算安排</w:t>
      </w:r>
      <w:r>
        <w:rPr>
          <w:rFonts w:ascii="仿宋_GB2312" w:eastAsia="仿宋_GB2312" w:hint="eastAsia"/>
          <w:sz w:val="32"/>
          <w:szCs w:val="32"/>
        </w:rPr>
        <w:t>。</w:t>
      </w:r>
    </w:p>
    <w:p w14:paraId="789AEAC0" w14:textId="77777777" w:rsidR="00AA6C73" w:rsidRDefault="00AA6C73" w:rsidP="00AA6C73">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sidR="006B35C9">
        <w:rPr>
          <w:rFonts w:ascii="楷体_GB2312" w:eastAsia="楷体_GB2312" w:hint="eastAsia"/>
          <w:sz w:val="32"/>
          <w:szCs w:val="32"/>
        </w:rPr>
        <w:t>16931.28</w:t>
      </w:r>
      <w:r>
        <w:rPr>
          <w:rFonts w:ascii="楷体_GB2312" w:eastAsia="楷体_GB2312" w:hint="eastAsia"/>
          <w:sz w:val="32"/>
          <w:szCs w:val="32"/>
        </w:rPr>
        <w:t>万元</w:t>
      </w:r>
    </w:p>
    <w:p w14:paraId="6A2CC22E" w14:textId="77777777"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sidR="006B35C9">
        <w:rPr>
          <w:rFonts w:ascii="仿宋_GB2312" w:eastAsia="仿宋_GB2312" w:hint="eastAsia"/>
          <w:sz w:val="32"/>
          <w:szCs w:val="32"/>
        </w:rPr>
        <w:t>16931.28</w:t>
      </w:r>
      <w:r>
        <w:rPr>
          <w:rFonts w:ascii="仿宋_GB2312" w:eastAsia="仿宋_GB2312" w:hint="eastAsia"/>
          <w:sz w:val="32"/>
          <w:szCs w:val="32"/>
        </w:rPr>
        <w:t>万元。</w:t>
      </w:r>
    </w:p>
    <w:p w14:paraId="5222576B" w14:textId="77777777"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sidR="006B35C9">
        <w:rPr>
          <w:rFonts w:ascii="仿宋_GB2312" w:eastAsia="仿宋_GB2312" w:hint="eastAsia"/>
          <w:sz w:val="32"/>
          <w:szCs w:val="32"/>
        </w:rPr>
        <w:t>0.00</w:t>
      </w:r>
      <w:r>
        <w:rPr>
          <w:rFonts w:ascii="仿宋_GB2312" w:eastAsia="仿宋_GB2312" w:hint="eastAsia"/>
          <w:sz w:val="32"/>
          <w:szCs w:val="32"/>
        </w:rPr>
        <w:t>万元。</w:t>
      </w:r>
    </w:p>
    <w:p w14:paraId="0A80959E" w14:textId="77777777"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sidR="006B35C9">
        <w:rPr>
          <w:rFonts w:ascii="仿宋_GB2312" w:eastAsia="仿宋_GB2312" w:hint="eastAsia"/>
          <w:sz w:val="32"/>
          <w:szCs w:val="32"/>
        </w:rPr>
        <w:t>0.00</w:t>
      </w:r>
      <w:r>
        <w:rPr>
          <w:rFonts w:ascii="仿宋_GB2312" w:eastAsia="仿宋_GB2312" w:hint="eastAsia"/>
          <w:sz w:val="32"/>
          <w:szCs w:val="32"/>
        </w:rPr>
        <w:t>万元。</w:t>
      </w:r>
    </w:p>
    <w:p w14:paraId="01F8778A" w14:textId="77777777" w:rsidR="00AA6C73" w:rsidRDefault="00AA6C73" w:rsidP="00AA6C73">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sidR="006B35C9">
        <w:rPr>
          <w:rFonts w:ascii="楷体_GB2312" w:eastAsia="楷体_GB2312" w:hint="eastAsia"/>
          <w:sz w:val="32"/>
          <w:szCs w:val="32"/>
        </w:rPr>
        <w:t>1.00</w:t>
      </w:r>
      <w:r>
        <w:rPr>
          <w:rFonts w:ascii="楷体_GB2312" w:eastAsia="楷体_GB2312" w:hint="eastAsia"/>
          <w:sz w:val="32"/>
          <w:szCs w:val="32"/>
        </w:rPr>
        <w:t>万元</w:t>
      </w:r>
    </w:p>
    <w:p w14:paraId="340E91E5" w14:textId="77777777"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4.财政专户管理资金收入</w:t>
      </w:r>
      <w:r w:rsidR="006B35C9">
        <w:rPr>
          <w:rFonts w:ascii="仿宋_GB2312" w:eastAsia="仿宋_GB2312" w:hint="eastAsia"/>
          <w:sz w:val="32"/>
          <w:szCs w:val="32"/>
        </w:rPr>
        <w:t>0.00</w:t>
      </w:r>
      <w:r>
        <w:rPr>
          <w:rFonts w:ascii="仿宋_GB2312" w:eastAsia="仿宋_GB2312" w:hint="eastAsia"/>
          <w:sz w:val="32"/>
          <w:szCs w:val="32"/>
        </w:rPr>
        <w:t>万元。</w:t>
      </w:r>
    </w:p>
    <w:p w14:paraId="2DFFD0D7" w14:textId="77777777"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w:t>
      </w:r>
      <w:r w:rsidR="006B35C9">
        <w:rPr>
          <w:rFonts w:ascii="仿宋_GB2312" w:eastAsia="仿宋_GB2312" w:hint="eastAsia"/>
          <w:sz w:val="32"/>
          <w:szCs w:val="32"/>
        </w:rPr>
        <w:t>0.00</w:t>
      </w:r>
      <w:r>
        <w:rPr>
          <w:rFonts w:ascii="仿宋_GB2312" w:eastAsia="仿宋_GB2312" w:hint="eastAsia"/>
          <w:sz w:val="32"/>
          <w:szCs w:val="32"/>
        </w:rPr>
        <w:t>万元。</w:t>
      </w:r>
    </w:p>
    <w:p w14:paraId="49FB9FFF" w14:textId="77777777"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w:t>
      </w:r>
      <w:r w:rsidR="006B35C9">
        <w:rPr>
          <w:rFonts w:ascii="仿宋_GB2312" w:eastAsia="仿宋_GB2312" w:hint="eastAsia"/>
          <w:sz w:val="32"/>
          <w:szCs w:val="32"/>
        </w:rPr>
        <w:t>0.00</w:t>
      </w:r>
      <w:r>
        <w:rPr>
          <w:rFonts w:ascii="仿宋_GB2312" w:eastAsia="仿宋_GB2312" w:hint="eastAsia"/>
          <w:sz w:val="32"/>
          <w:szCs w:val="32"/>
        </w:rPr>
        <w:t>万元。</w:t>
      </w:r>
    </w:p>
    <w:p w14:paraId="5535D5F3" w14:textId="77777777"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w:t>
      </w:r>
      <w:r w:rsidR="006B35C9">
        <w:rPr>
          <w:rFonts w:ascii="仿宋_GB2312" w:eastAsia="仿宋_GB2312" w:hint="eastAsia"/>
          <w:sz w:val="32"/>
          <w:szCs w:val="32"/>
        </w:rPr>
        <w:t>0.00</w:t>
      </w:r>
      <w:r>
        <w:rPr>
          <w:rFonts w:ascii="仿宋_GB2312" w:eastAsia="仿宋_GB2312" w:hint="eastAsia"/>
          <w:sz w:val="32"/>
          <w:szCs w:val="32"/>
        </w:rPr>
        <w:t>万元。</w:t>
      </w:r>
    </w:p>
    <w:p w14:paraId="0D5D9CBA" w14:textId="77777777"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sidR="006B35C9">
        <w:rPr>
          <w:rFonts w:ascii="仿宋_GB2312" w:eastAsia="仿宋_GB2312" w:hint="eastAsia"/>
          <w:sz w:val="32"/>
          <w:szCs w:val="32"/>
        </w:rPr>
        <w:t>0.00</w:t>
      </w:r>
      <w:r>
        <w:rPr>
          <w:rFonts w:ascii="仿宋_GB2312" w:eastAsia="仿宋_GB2312" w:hint="eastAsia"/>
          <w:sz w:val="32"/>
          <w:szCs w:val="32"/>
        </w:rPr>
        <w:t>万元。</w:t>
      </w:r>
    </w:p>
    <w:p w14:paraId="5B52500E" w14:textId="77777777"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sidR="006B35C9">
        <w:rPr>
          <w:rFonts w:ascii="仿宋_GB2312" w:eastAsia="仿宋_GB2312" w:hint="eastAsia"/>
          <w:sz w:val="32"/>
          <w:szCs w:val="32"/>
        </w:rPr>
        <w:t>1.00</w:t>
      </w:r>
      <w:r>
        <w:rPr>
          <w:rFonts w:ascii="仿宋_GB2312" w:eastAsia="仿宋_GB2312" w:hint="eastAsia"/>
          <w:sz w:val="32"/>
          <w:szCs w:val="32"/>
        </w:rPr>
        <w:t>万元。</w:t>
      </w:r>
    </w:p>
    <w:p w14:paraId="7FD603AC" w14:textId="77777777" w:rsidR="00AA6C73" w:rsidRDefault="00AA6C73" w:rsidP="00AA6C73">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sidR="006B35C9">
        <w:rPr>
          <w:rFonts w:ascii="楷体_GB2312" w:eastAsia="楷体_GB2312" w:hint="eastAsia"/>
          <w:sz w:val="32"/>
          <w:szCs w:val="32"/>
        </w:rPr>
        <w:t>447.86</w:t>
      </w:r>
      <w:r>
        <w:rPr>
          <w:rFonts w:ascii="楷体_GB2312" w:eastAsia="楷体_GB2312" w:hint="eastAsia"/>
          <w:sz w:val="32"/>
          <w:szCs w:val="32"/>
        </w:rPr>
        <w:t>万元</w:t>
      </w:r>
    </w:p>
    <w:p w14:paraId="5057CE7A" w14:textId="77777777"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w:t>
      </w:r>
      <w:r w:rsidR="006B35C9">
        <w:rPr>
          <w:rFonts w:ascii="仿宋_GB2312" w:eastAsia="仿宋_GB2312" w:hint="eastAsia"/>
          <w:sz w:val="32"/>
          <w:szCs w:val="32"/>
        </w:rPr>
        <w:t>447.86</w:t>
      </w:r>
      <w:r>
        <w:rPr>
          <w:rFonts w:ascii="仿宋_GB2312" w:eastAsia="仿宋_GB2312" w:hint="eastAsia"/>
          <w:sz w:val="32"/>
          <w:szCs w:val="32"/>
        </w:rPr>
        <w:t>万元。</w:t>
      </w:r>
    </w:p>
    <w:p w14:paraId="5398F4DD" w14:textId="77777777" w:rsidR="00AA6C73" w:rsidRDefault="00AA6C73" w:rsidP="00AA6C73">
      <w:pPr>
        <w:pStyle w:val="2"/>
        <w:jc w:val="center"/>
        <w:rPr>
          <w:rFonts w:ascii="仿宋_GB2312" w:eastAsia="仿宋_GB2312"/>
        </w:rPr>
      </w:pPr>
      <w:r>
        <w:rPr>
          <w:rFonts w:ascii="仿宋_GB2312" w:eastAsia="仿宋_GB2312" w:hint="eastAsia"/>
        </w:rPr>
        <w:t>图1：收入预算</w:t>
      </w:r>
    </w:p>
    <w:p w14:paraId="2DF69442" w14:textId="77777777" w:rsidR="002E5D5D" w:rsidRPr="002E5D5D" w:rsidRDefault="002E5D5D" w:rsidP="002E5D5D">
      <w:pPr>
        <w:rPr>
          <w:noProof/>
        </w:rPr>
      </w:pPr>
      <w:r>
        <w:rPr>
          <w:rFonts w:hint="eastAsia"/>
          <w:noProof/>
        </w:rPr>
        <w:drawing>
          <wp:inline distT="0" distB="0" distL="0" distR="0" wp14:anchorId="2B04E173" wp14:editId="7549C44D">
            <wp:extent cx="5328138" cy="3385039"/>
            <wp:effectExtent l="0" t="0" r="25400" b="2540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67A276E0" w14:textId="77777777" w:rsidR="00AA6C73" w:rsidRDefault="00AA6C73" w:rsidP="00AA6C73">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33E3A578" w14:textId="77777777" w:rsidR="00E40994" w:rsidRDefault="00AA6C73" w:rsidP="00E40994">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w:t>
      </w:r>
      <w:r w:rsidR="00C10B76">
        <w:rPr>
          <w:rFonts w:ascii="仿宋_GB2312" w:eastAsia="仿宋_GB2312" w:hint="eastAsia"/>
          <w:sz w:val="32"/>
          <w:szCs w:val="32"/>
        </w:rPr>
        <w:t>17380.14</w:t>
      </w:r>
      <w:r>
        <w:rPr>
          <w:rFonts w:ascii="仿宋_GB2312" w:eastAsia="仿宋_GB2312" w:hint="eastAsia"/>
          <w:sz w:val="32"/>
          <w:szCs w:val="32"/>
        </w:rPr>
        <w:t>万元，比2022年年初预算数</w:t>
      </w:r>
      <w:r w:rsidR="00E3119C">
        <w:rPr>
          <w:rFonts w:ascii="仿宋_GB2312" w:eastAsia="仿宋_GB2312" w:hint="eastAsia"/>
          <w:sz w:val="32"/>
          <w:szCs w:val="32"/>
        </w:rPr>
        <w:t>17551.17</w:t>
      </w:r>
      <w:r>
        <w:rPr>
          <w:rFonts w:ascii="仿宋_GB2312" w:eastAsia="仿宋_GB2312" w:hint="eastAsia"/>
          <w:sz w:val="32"/>
          <w:szCs w:val="32"/>
        </w:rPr>
        <w:t>万元</w:t>
      </w:r>
      <w:r w:rsidR="00C10B76">
        <w:rPr>
          <w:rFonts w:ascii="仿宋_GB2312" w:eastAsia="仿宋_GB2312" w:hint="eastAsia"/>
          <w:sz w:val="32"/>
          <w:szCs w:val="32"/>
        </w:rPr>
        <w:t>减少171.03万元，下降0.97%。</w:t>
      </w:r>
      <w:r w:rsidR="00E40994">
        <w:rPr>
          <w:rFonts w:ascii="仿宋_GB2312" w:eastAsia="仿宋_GB2312" w:hint="eastAsia"/>
          <w:sz w:val="32"/>
          <w:szCs w:val="32"/>
        </w:rPr>
        <w:t>主要原因是根据事业发展需要，调整预算安排。</w:t>
      </w:r>
    </w:p>
    <w:p w14:paraId="3A0A62EF" w14:textId="03F539C0" w:rsidR="00AA6C73" w:rsidRDefault="00AA6C73" w:rsidP="00C10B76">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lastRenderedPageBreak/>
        <w:t>(</w:t>
      </w:r>
      <w:proofErr w:type="gramStart"/>
      <w:r>
        <w:rPr>
          <w:rFonts w:ascii="楷体_GB2312" w:eastAsia="楷体_GB2312" w:hAnsi="楷体_GB2312" w:cs="楷体_GB2312" w:hint="eastAsia"/>
          <w:sz w:val="32"/>
          <w:szCs w:val="32"/>
        </w:rPr>
        <w:t>一</w:t>
      </w:r>
      <w:proofErr w:type="gramEnd"/>
      <w:r>
        <w:rPr>
          <w:rFonts w:ascii="楷体_GB2312" w:eastAsia="楷体_GB2312" w:hAnsi="楷体_GB2312" w:cs="楷体_GB2312" w:hint="eastAsia"/>
          <w:sz w:val="32"/>
          <w:szCs w:val="32"/>
        </w:rPr>
        <w:t>)基本支出。</w:t>
      </w:r>
      <w:r>
        <w:rPr>
          <w:rFonts w:ascii="仿宋_GB2312" w:eastAsia="仿宋_GB2312" w:hint="eastAsia"/>
          <w:sz w:val="32"/>
          <w:szCs w:val="32"/>
        </w:rPr>
        <w:t>基本支出预算</w:t>
      </w:r>
      <w:r w:rsidR="007B55AE">
        <w:rPr>
          <w:rFonts w:ascii="仿宋_GB2312" w:eastAsia="仿宋_GB2312" w:hint="eastAsia"/>
          <w:sz w:val="32"/>
          <w:szCs w:val="32"/>
        </w:rPr>
        <w:t>1248.71</w:t>
      </w:r>
      <w:r>
        <w:rPr>
          <w:rFonts w:ascii="仿宋_GB2312" w:eastAsia="仿宋_GB2312" w:hint="eastAsia"/>
          <w:sz w:val="32"/>
          <w:szCs w:val="32"/>
        </w:rPr>
        <w:t>万元，占总支出预算</w:t>
      </w:r>
      <w:r w:rsidR="00C10B76">
        <w:rPr>
          <w:rFonts w:ascii="仿宋_GB2312" w:eastAsia="仿宋_GB2312" w:hint="eastAsia"/>
          <w:sz w:val="32"/>
          <w:szCs w:val="32"/>
        </w:rPr>
        <w:t>7.18</w:t>
      </w:r>
      <w:r>
        <w:rPr>
          <w:rFonts w:ascii="仿宋_GB2312" w:eastAsia="仿宋_GB2312" w:hint="eastAsia"/>
          <w:sz w:val="32"/>
          <w:szCs w:val="32"/>
        </w:rPr>
        <w:t>%，比2022年年初预算数</w:t>
      </w:r>
      <w:r w:rsidR="00E3119C">
        <w:rPr>
          <w:rFonts w:ascii="仿宋_GB2312" w:eastAsia="仿宋_GB2312" w:hint="eastAsia"/>
          <w:sz w:val="32"/>
          <w:szCs w:val="32"/>
        </w:rPr>
        <w:t>838.26</w:t>
      </w:r>
      <w:r>
        <w:rPr>
          <w:rFonts w:ascii="仿宋_GB2312" w:eastAsia="仿宋_GB2312" w:hint="eastAsia"/>
          <w:sz w:val="32"/>
          <w:szCs w:val="32"/>
        </w:rPr>
        <w:t>万元增加</w:t>
      </w:r>
      <w:r w:rsidR="00C10B76">
        <w:rPr>
          <w:rFonts w:ascii="仿宋_GB2312" w:eastAsia="仿宋_GB2312" w:hint="eastAsia"/>
          <w:sz w:val="32"/>
          <w:szCs w:val="32"/>
        </w:rPr>
        <w:t>410.4</w:t>
      </w:r>
      <w:r w:rsidR="007B55AE">
        <w:rPr>
          <w:rFonts w:ascii="仿宋_GB2312" w:eastAsia="仿宋_GB2312" w:hint="eastAsia"/>
          <w:sz w:val="32"/>
          <w:szCs w:val="32"/>
        </w:rPr>
        <w:t>5</w:t>
      </w:r>
      <w:r>
        <w:rPr>
          <w:rFonts w:ascii="仿宋_GB2312" w:eastAsia="仿宋_GB2312" w:hint="eastAsia"/>
          <w:sz w:val="32"/>
          <w:szCs w:val="32"/>
        </w:rPr>
        <w:t>万元，增长</w:t>
      </w:r>
      <w:r w:rsidR="007B55AE">
        <w:rPr>
          <w:rFonts w:ascii="仿宋_GB2312" w:eastAsia="仿宋_GB2312" w:hint="eastAsia"/>
          <w:sz w:val="32"/>
          <w:szCs w:val="32"/>
        </w:rPr>
        <w:t>48.96</w:t>
      </w:r>
      <w:r>
        <w:rPr>
          <w:rFonts w:ascii="仿宋_GB2312" w:eastAsia="仿宋_GB2312" w:hint="eastAsia"/>
          <w:sz w:val="32"/>
          <w:szCs w:val="32"/>
        </w:rPr>
        <w:t>%。</w:t>
      </w:r>
    </w:p>
    <w:p w14:paraId="3B824F14" w14:textId="77777777" w:rsidR="00AA6C73" w:rsidRDefault="00AA6C73" w:rsidP="00AA6C73">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sidR="00C10B76">
        <w:rPr>
          <w:rFonts w:ascii="仿宋_GB2312" w:eastAsia="仿宋_GB2312" w:hint="eastAsia"/>
          <w:sz w:val="32"/>
          <w:szCs w:val="32"/>
        </w:rPr>
        <w:t>16131.43</w:t>
      </w:r>
      <w:r>
        <w:rPr>
          <w:rFonts w:ascii="仿宋_GB2312" w:eastAsia="仿宋_GB2312" w:hint="eastAsia"/>
          <w:sz w:val="32"/>
          <w:szCs w:val="32"/>
        </w:rPr>
        <w:t>万元，比2022年年初预算数</w:t>
      </w:r>
      <w:r w:rsidR="00E3119C">
        <w:rPr>
          <w:rFonts w:ascii="仿宋_GB2312" w:eastAsia="仿宋_GB2312" w:hint="eastAsia"/>
          <w:sz w:val="32"/>
          <w:szCs w:val="32"/>
        </w:rPr>
        <w:t>16712.91</w:t>
      </w:r>
      <w:r>
        <w:rPr>
          <w:rFonts w:ascii="仿宋_GB2312" w:eastAsia="仿宋_GB2312" w:hint="eastAsia"/>
          <w:sz w:val="32"/>
          <w:szCs w:val="32"/>
        </w:rPr>
        <w:t>万元减少</w:t>
      </w:r>
      <w:r w:rsidR="00C10B76">
        <w:rPr>
          <w:rFonts w:ascii="仿宋_GB2312" w:eastAsia="仿宋_GB2312" w:hint="eastAsia"/>
          <w:sz w:val="32"/>
          <w:szCs w:val="32"/>
        </w:rPr>
        <w:t>581.48</w:t>
      </w:r>
      <w:r>
        <w:rPr>
          <w:rFonts w:ascii="仿宋_GB2312" w:eastAsia="仿宋_GB2312" w:hint="eastAsia"/>
          <w:sz w:val="32"/>
          <w:szCs w:val="32"/>
        </w:rPr>
        <w:t>万元，下降</w:t>
      </w:r>
      <w:r w:rsidR="00B9153F">
        <w:rPr>
          <w:rFonts w:ascii="仿宋_GB2312" w:eastAsia="仿宋_GB2312" w:hint="eastAsia"/>
          <w:sz w:val="32"/>
          <w:szCs w:val="32"/>
        </w:rPr>
        <w:t>3.48</w:t>
      </w:r>
      <w:r>
        <w:rPr>
          <w:rFonts w:ascii="仿宋_GB2312" w:eastAsia="仿宋_GB2312" w:hint="eastAsia"/>
          <w:sz w:val="32"/>
          <w:szCs w:val="32"/>
        </w:rPr>
        <w:t>%。其中：</w:t>
      </w:r>
    </w:p>
    <w:p w14:paraId="11208D75" w14:textId="77777777" w:rsidR="00AA6C73" w:rsidRDefault="00AA6C73" w:rsidP="00AA6C73">
      <w:pPr>
        <w:spacing w:line="560" w:lineRule="exact"/>
        <w:ind w:firstLine="640"/>
        <w:rPr>
          <w:rFonts w:ascii="仿宋_GB2312" w:eastAsia="仿宋_GB2312"/>
          <w:sz w:val="32"/>
          <w:szCs w:val="32"/>
        </w:rPr>
      </w:pPr>
      <w:r>
        <w:rPr>
          <w:rFonts w:ascii="仿宋_GB2312" w:eastAsia="仿宋_GB2312" w:hint="eastAsia"/>
          <w:sz w:val="32"/>
          <w:szCs w:val="32"/>
        </w:rPr>
        <w:t>1.事业单位经营支出</w:t>
      </w:r>
      <w:r w:rsidR="00C10B76">
        <w:rPr>
          <w:rFonts w:ascii="仿宋_GB2312" w:eastAsia="仿宋_GB2312" w:hint="eastAsia"/>
          <w:sz w:val="32"/>
          <w:szCs w:val="32"/>
        </w:rPr>
        <w:t>0.00</w:t>
      </w:r>
      <w:r>
        <w:rPr>
          <w:rFonts w:ascii="仿宋_GB2312" w:eastAsia="仿宋_GB2312" w:hint="eastAsia"/>
          <w:sz w:val="32"/>
          <w:szCs w:val="32"/>
        </w:rPr>
        <w:t>万元。</w:t>
      </w:r>
    </w:p>
    <w:p w14:paraId="28DF7728" w14:textId="77777777" w:rsidR="00AA6C73" w:rsidRDefault="00AA6C73" w:rsidP="00AA6C73">
      <w:pPr>
        <w:spacing w:line="560" w:lineRule="exact"/>
        <w:ind w:firstLine="640"/>
        <w:rPr>
          <w:rFonts w:ascii="仿宋_GB2312" w:eastAsia="仿宋_GB2312"/>
          <w:sz w:val="32"/>
          <w:szCs w:val="32"/>
        </w:rPr>
      </w:pPr>
      <w:r>
        <w:rPr>
          <w:rFonts w:ascii="仿宋_GB2312" w:eastAsia="仿宋_GB2312" w:hint="eastAsia"/>
          <w:sz w:val="32"/>
          <w:szCs w:val="32"/>
        </w:rPr>
        <w:t>2.上缴上级支出</w:t>
      </w:r>
      <w:r w:rsidR="00C10B76">
        <w:rPr>
          <w:rFonts w:ascii="仿宋_GB2312" w:eastAsia="仿宋_GB2312" w:hint="eastAsia"/>
          <w:sz w:val="32"/>
          <w:szCs w:val="32"/>
        </w:rPr>
        <w:t>0.00</w:t>
      </w:r>
      <w:r>
        <w:rPr>
          <w:rFonts w:ascii="仿宋_GB2312" w:eastAsia="仿宋_GB2312" w:hint="eastAsia"/>
          <w:sz w:val="32"/>
          <w:szCs w:val="32"/>
        </w:rPr>
        <w:t>万元。</w:t>
      </w:r>
    </w:p>
    <w:p w14:paraId="1FEAEF1B" w14:textId="77777777" w:rsidR="00AA6C73" w:rsidRDefault="00AA6C73" w:rsidP="00AA6C73">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w:t>
      </w:r>
      <w:r w:rsidR="00C10B76">
        <w:rPr>
          <w:rFonts w:ascii="仿宋_GB2312" w:eastAsia="仿宋_GB2312" w:hint="eastAsia"/>
          <w:sz w:val="32"/>
          <w:szCs w:val="32"/>
        </w:rPr>
        <w:t>0.00</w:t>
      </w:r>
      <w:r>
        <w:rPr>
          <w:rFonts w:ascii="仿宋_GB2312" w:eastAsia="仿宋_GB2312" w:hint="eastAsia"/>
          <w:sz w:val="32"/>
          <w:szCs w:val="32"/>
        </w:rPr>
        <w:t>万元。</w:t>
      </w:r>
    </w:p>
    <w:p w14:paraId="12E3B3C8" w14:textId="77777777" w:rsidR="00AA6C73" w:rsidRDefault="00AA6C73" w:rsidP="00AA6C73">
      <w:pPr>
        <w:pStyle w:val="2"/>
        <w:ind w:firstLine="642"/>
        <w:jc w:val="center"/>
        <w:rPr>
          <w:rFonts w:ascii="仿宋_GB2312" w:eastAsia="仿宋_GB2312"/>
        </w:rPr>
      </w:pPr>
      <w:r>
        <w:rPr>
          <w:rFonts w:ascii="仿宋_GB2312" w:eastAsia="仿宋_GB2312" w:hint="eastAsia"/>
        </w:rPr>
        <w:t>图2：基本支出和项目支出情况</w:t>
      </w:r>
    </w:p>
    <w:p w14:paraId="4474B262" w14:textId="77777777" w:rsidR="00AA6C73" w:rsidRDefault="00AB4FA0" w:rsidP="00AA6C73">
      <w:r>
        <w:rPr>
          <w:rFonts w:hint="eastAsia"/>
          <w:noProof/>
        </w:rPr>
        <w:drawing>
          <wp:inline distT="0" distB="0" distL="0" distR="0" wp14:anchorId="29FCC1C6" wp14:editId="60A28FE3">
            <wp:extent cx="5125915" cy="2620108"/>
            <wp:effectExtent l="0" t="0" r="17780" b="2794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BEC3251" w14:textId="77777777" w:rsidR="00AA6C73" w:rsidRDefault="00AA6C73" w:rsidP="00AA6C73">
      <w:pPr>
        <w:pStyle w:val="2"/>
        <w:jc w:val="center"/>
      </w:pPr>
    </w:p>
    <w:p w14:paraId="3F5329AA" w14:textId="77777777" w:rsidR="00AA6C73" w:rsidRDefault="00AA6C73" w:rsidP="00AA6C73">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7472293C" w14:textId="77777777" w:rsidR="00AA6C73" w:rsidRDefault="00AA6C73" w:rsidP="00AA6C73">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5AA4D1C4" w14:textId="77777777" w:rsidR="00E3119C" w:rsidRDefault="00E3119C" w:rsidP="00E3119C">
      <w:pPr>
        <w:spacing w:line="560" w:lineRule="exact"/>
        <w:ind w:firstLineChars="200" w:firstLine="640"/>
        <w:rPr>
          <w:rFonts w:ascii="仿宋_GB2312" w:eastAsia="仿宋_GB2312"/>
          <w:color w:val="000000"/>
          <w:sz w:val="32"/>
          <w:szCs w:val="32"/>
        </w:rPr>
      </w:pPr>
      <w:r w:rsidRPr="00D54A10">
        <w:rPr>
          <w:rFonts w:ascii="仿宋_GB2312" w:eastAsia="仿宋_GB2312" w:hint="eastAsia"/>
          <w:sz w:val="32"/>
          <w:szCs w:val="32"/>
        </w:rPr>
        <w:t>北京市教育资产与财务管理事务中心</w:t>
      </w:r>
      <w:r>
        <w:rPr>
          <w:rFonts w:ascii="仿宋_GB2312" w:eastAsia="仿宋_GB2312" w:hint="eastAsia"/>
          <w:color w:val="000000"/>
          <w:sz w:val="32"/>
          <w:szCs w:val="32"/>
        </w:rPr>
        <w:t>因公出国（境）费用、公务接待费、公务用车购置和运行维护费开支单位包括</w:t>
      </w:r>
      <w:r>
        <w:rPr>
          <w:rFonts w:ascii="仿宋_GB2312" w:eastAsia="仿宋_GB2312" w:hint="eastAsia"/>
          <w:color w:val="000000"/>
          <w:sz w:val="32"/>
          <w:szCs w:val="32"/>
        </w:rPr>
        <w:lastRenderedPageBreak/>
        <w:t>1个所属单位。</w:t>
      </w:r>
      <w:r w:rsidR="001947F1">
        <w:rPr>
          <w:rFonts w:ascii="仿宋_GB2312" w:eastAsia="仿宋_GB2312" w:hint="eastAsia"/>
          <w:color w:val="000000"/>
          <w:sz w:val="32"/>
          <w:szCs w:val="32"/>
        </w:rPr>
        <w:t>其他所属单位2023年无财政拨款安排的“三公”经费预算。</w:t>
      </w:r>
    </w:p>
    <w:p w14:paraId="0010267F" w14:textId="77777777" w:rsidR="00D862BB" w:rsidRDefault="00AA6C73" w:rsidP="00AA6C73">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14:paraId="06A184E5" w14:textId="77777777"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w:t>
      </w:r>
      <w:r w:rsidR="00D862BB">
        <w:rPr>
          <w:rFonts w:ascii="仿宋_GB2312" w:eastAsia="仿宋_GB2312" w:hint="eastAsia"/>
          <w:sz w:val="32"/>
          <w:szCs w:val="32"/>
        </w:rPr>
        <w:t>2.00</w:t>
      </w:r>
      <w:r>
        <w:rPr>
          <w:rFonts w:ascii="仿宋_GB2312" w:eastAsia="仿宋_GB2312" w:hint="eastAsia"/>
          <w:sz w:val="32"/>
          <w:szCs w:val="32"/>
        </w:rPr>
        <w:t>万元，比2022年财政拨款“三公”经费预算增加</w:t>
      </w:r>
      <w:r w:rsidR="00D862BB">
        <w:rPr>
          <w:rFonts w:ascii="仿宋_GB2312" w:eastAsia="仿宋_GB2312" w:hint="eastAsia"/>
          <w:sz w:val="32"/>
          <w:szCs w:val="32"/>
        </w:rPr>
        <w:t>0.45</w:t>
      </w:r>
      <w:r>
        <w:rPr>
          <w:rFonts w:ascii="仿宋_GB2312" w:eastAsia="仿宋_GB2312" w:hint="eastAsia"/>
          <w:sz w:val="32"/>
          <w:szCs w:val="32"/>
        </w:rPr>
        <w:t>万元。其中：</w:t>
      </w:r>
    </w:p>
    <w:p w14:paraId="7D7405DA" w14:textId="77777777" w:rsidR="00E3119C" w:rsidRDefault="00AA6C73" w:rsidP="00E3119C">
      <w:pPr>
        <w:ind w:firstLine="555"/>
        <w:rPr>
          <w:rFonts w:ascii="仿宋_GB2312" w:eastAsia="仿宋_GB2312"/>
          <w:sz w:val="32"/>
          <w:szCs w:val="32"/>
        </w:rPr>
      </w:pPr>
      <w:r>
        <w:rPr>
          <w:rFonts w:ascii="仿宋_GB2312" w:eastAsia="仿宋_GB2312" w:hint="eastAsia"/>
          <w:sz w:val="32"/>
          <w:szCs w:val="32"/>
        </w:rPr>
        <w:t>1.因公出国（境）费用。2023年预算数</w:t>
      </w:r>
      <w:r w:rsidR="00E3119C">
        <w:rPr>
          <w:rFonts w:ascii="仿宋_GB2312" w:eastAsia="仿宋_GB2312" w:hint="eastAsia"/>
          <w:sz w:val="32"/>
          <w:szCs w:val="32"/>
        </w:rPr>
        <w:t>0.00</w:t>
      </w:r>
      <w:r>
        <w:rPr>
          <w:rFonts w:ascii="仿宋_GB2312" w:eastAsia="仿宋_GB2312" w:hint="eastAsia"/>
          <w:sz w:val="32"/>
          <w:szCs w:val="32"/>
        </w:rPr>
        <w:t>万元，</w:t>
      </w:r>
      <w:r w:rsidR="00E3119C">
        <w:rPr>
          <w:rFonts w:ascii="仿宋_GB2312" w:eastAsia="仿宋_GB2312" w:hint="eastAsia"/>
          <w:sz w:val="32"/>
          <w:szCs w:val="32"/>
        </w:rPr>
        <w:t>与2022年</w:t>
      </w:r>
      <w:r w:rsidR="00B9153F">
        <w:rPr>
          <w:rFonts w:ascii="仿宋_GB2312" w:eastAsia="仿宋_GB2312" w:hint="eastAsia"/>
          <w:sz w:val="32"/>
          <w:szCs w:val="32"/>
        </w:rPr>
        <w:t>持平</w:t>
      </w:r>
      <w:r w:rsidR="00E3119C">
        <w:rPr>
          <w:rFonts w:ascii="仿宋_GB2312" w:eastAsia="仿宋_GB2312" w:hint="eastAsia"/>
          <w:sz w:val="32"/>
          <w:szCs w:val="32"/>
        </w:rPr>
        <w:t>。</w:t>
      </w:r>
    </w:p>
    <w:p w14:paraId="671180AF" w14:textId="77777777" w:rsidR="00E3119C" w:rsidRDefault="00AA6C73" w:rsidP="00E3119C">
      <w:pPr>
        <w:ind w:firstLine="555"/>
        <w:rPr>
          <w:rFonts w:ascii="仿宋_GB2312" w:eastAsia="仿宋_GB2312"/>
          <w:sz w:val="32"/>
          <w:szCs w:val="32"/>
        </w:rPr>
      </w:pPr>
      <w:r>
        <w:rPr>
          <w:rFonts w:ascii="仿宋_GB2312" w:eastAsia="仿宋_GB2312" w:hint="eastAsia"/>
          <w:sz w:val="32"/>
          <w:szCs w:val="32"/>
        </w:rPr>
        <w:t>2.公务接待费。2023年预算数</w:t>
      </w:r>
      <w:r w:rsidR="00E3119C">
        <w:rPr>
          <w:rFonts w:ascii="仿宋_GB2312" w:eastAsia="仿宋_GB2312" w:hint="eastAsia"/>
          <w:sz w:val="32"/>
          <w:szCs w:val="32"/>
        </w:rPr>
        <w:t>0.00</w:t>
      </w:r>
      <w:r>
        <w:rPr>
          <w:rFonts w:ascii="仿宋_GB2312" w:eastAsia="仿宋_GB2312" w:hint="eastAsia"/>
          <w:sz w:val="32"/>
          <w:szCs w:val="32"/>
        </w:rPr>
        <w:t>万元，</w:t>
      </w:r>
      <w:r w:rsidR="00E3119C">
        <w:rPr>
          <w:rFonts w:ascii="仿宋_GB2312" w:eastAsia="仿宋_GB2312" w:hint="eastAsia"/>
          <w:sz w:val="32"/>
          <w:szCs w:val="32"/>
        </w:rPr>
        <w:t>与2022年</w:t>
      </w:r>
      <w:r w:rsidR="00B9153F">
        <w:rPr>
          <w:rFonts w:ascii="仿宋_GB2312" w:eastAsia="仿宋_GB2312" w:hint="eastAsia"/>
          <w:sz w:val="32"/>
          <w:szCs w:val="32"/>
        </w:rPr>
        <w:t>持平</w:t>
      </w:r>
      <w:r w:rsidR="00E3119C">
        <w:rPr>
          <w:rFonts w:ascii="仿宋_GB2312" w:eastAsia="仿宋_GB2312" w:hint="eastAsia"/>
          <w:sz w:val="32"/>
          <w:szCs w:val="32"/>
        </w:rPr>
        <w:t>。</w:t>
      </w:r>
    </w:p>
    <w:p w14:paraId="2582B761" w14:textId="77777777" w:rsidR="00AA6C73" w:rsidRDefault="00AA6C73" w:rsidP="00E3119C">
      <w:pPr>
        <w:ind w:firstLine="555"/>
        <w:rPr>
          <w:rFonts w:ascii="仿宋_GB2312" w:eastAsia="仿宋_GB2312"/>
          <w:sz w:val="32"/>
          <w:szCs w:val="32"/>
        </w:rPr>
      </w:pPr>
      <w:r>
        <w:rPr>
          <w:rFonts w:ascii="仿宋_GB2312" w:eastAsia="仿宋_GB2312" w:hint="eastAsia"/>
          <w:sz w:val="32"/>
          <w:szCs w:val="32"/>
        </w:rPr>
        <w:t>3.公务用车购置和运行维护费。2023年预算数</w:t>
      </w:r>
      <w:r w:rsidR="00D862BB">
        <w:rPr>
          <w:rFonts w:ascii="仿宋_GB2312" w:eastAsia="仿宋_GB2312" w:hint="eastAsia"/>
          <w:sz w:val="32"/>
          <w:szCs w:val="32"/>
        </w:rPr>
        <w:t>2.00</w:t>
      </w:r>
      <w:r>
        <w:rPr>
          <w:rFonts w:ascii="仿宋_GB2312" w:eastAsia="仿宋_GB2312" w:hint="eastAsia"/>
          <w:sz w:val="32"/>
          <w:szCs w:val="32"/>
        </w:rPr>
        <w:t>万元，其中，公务用车购置费2023年预算数</w:t>
      </w:r>
      <w:r w:rsidR="00E3119C">
        <w:rPr>
          <w:rFonts w:ascii="仿宋_GB2312" w:eastAsia="仿宋_GB2312" w:hint="eastAsia"/>
          <w:sz w:val="32"/>
          <w:szCs w:val="32"/>
        </w:rPr>
        <w:t>0.00</w:t>
      </w:r>
      <w:r>
        <w:rPr>
          <w:rFonts w:ascii="仿宋_GB2312" w:eastAsia="仿宋_GB2312" w:hint="eastAsia"/>
          <w:sz w:val="32"/>
          <w:szCs w:val="32"/>
        </w:rPr>
        <w:t>万元，</w:t>
      </w:r>
      <w:r w:rsidR="00E3119C">
        <w:rPr>
          <w:rFonts w:ascii="仿宋_GB2312" w:eastAsia="仿宋_GB2312" w:hint="eastAsia"/>
          <w:sz w:val="32"/>
          <w:szCs w:val="32"/>
        </w:rPr>
        <w:t>与2022年</w:t>
      </w:r>
      <w:r w:rsidR="00B9153F">
        <w:rPr>
          <w:rFonts w:ascii="仿宋_GB2312" w:eastAsia="仿宋_GB2312" w:hint="eastAsia"/>
          <w:sz w:val="32"/>
          <w:szCs w:val="32"/>
        </w:rPr>
        <w:t>持平</w:t>
      </w:r>
      <w:r>
        <w:rPr>
          <w:rFonts w:ascii="仿宋_GB2312" w:eastAsia="仿宋_GB2312" w:hint="eastAsia"/>
          <w:sz w:val="32"/>
          <w:szCs w:val="32"/>
        </w:rPr>
        <w:t>；公务用车运行维护费2023年预算数</w:t>
      </w:r>
      <w:r w:rsidR="00D862BB">
        <w:rPr>
          <w:rFonts w:ascii="仿宋_GB2312" w:eastAsia="仿宋_GB2312" w:hint="eastAsia"/>
          <w:sz w:val="32"/>
          <w:szCs w:val="32"/>
        </w:rPr>
        <w:t>2.00</w:t>
      </w:r>
      <w:r>
        <w:rPr>
          <w:rFonts w:ascii="仿宋_GB2312" w:eastAsia="仿宋_GB2312" w:hint="eastAsia"/>
          <w:sz w:val="32"/>
          <w:szCs w:val="32"/>
        </w:rPr>
        <w:t>万元，其中：公务用车燃油</w:t>
      </w:r>
      <w:r w:rsidR="00D862BB">
        <w:rPr>
          <w:rFonts w:ascii="仿宋_GB2312" w:eastAsia="仿宋_GB2312" w:hint="eastAsia"/>
          <w:sz w:val="32"/>
          <w:szCs w:val="32"/>
        </w:rPr>
        <w:t>0.00</w:t>
      </w:r>
      <w:r>
        <w:rPr>
          <w:rFonts w:ascii="仿宋_GB2312" w:eastAsia="仿宋_GB2312" w:hint="eastAsia"/>
          <w:sz w:val="32"/>
          <w:szCs w:val="32"/>
        </w:rPr>
        <w:t>万元，公务用车维修</w:t>
      </w:r>
      <w:r w:rsidR="00D862BB">
        <w:rPr>
          <w:rFonts w:ascii="仿宋_GB2312" w:eastAsia="仿宋_GB2312" w:hint="eastAsia"/>
          <w:sz w:val="32"/>
          <w:szCs w:val="32"/>
        </w:rPr>
        <w:t>0.85</w:t>
      </w:r>
      <w:r>
        <w:rPr>
          <w:rFonts w:ascii="仿宋_GB2312" w:eastAsia="仿宋_GB2312" w:hint="eastAsia"/>
          <w:sz w:val="32"/>
          <w:szCs w:val="32"/>
        </w:rPr>
        <w:t>万元，公务用车保险</w:t>
      </w:r>
      <w:r w:rsidR="00D862BB">
        <w:rPr>
          <w:rFonts w:ascii="仿宋_GB2312" w:eastAsia="仿宋_GB2312" w:hint="eastAsia"/>
          <w:sz w:val="32"/>
          <w:szCs w:val="32"/>
        </w:rPr>
        <w:t>0.85</w:t>
      </w:r>
      <w:r>
        <w:rPr>
          <w:rFonts w:ascii="仿宋_GB2312" w:eastAsia="仿宋_GB2312" w:hint="eastAsia"/>
          <w:sz w:val="32"/>
          <w:szCs w:val="32"/>
        </w:rPr>
        <w:t>万元，其他支出</w:t>
      </w:r>
      <w:r w:rsidR="00D862BB">
        <w:rPr>
          <w:rFonts w:ascii="仿宋_GB2312" w:eastAsia="仿宋_GB2312" w:hint="eastAsia"/>
          <w:sz w:val="32"/>
          <w:szCs w:val="32"/>
        </w:rPr>
        <w:t>0.3</w:t>
      </w:r>
      <w:r w:rsidR="00DE04BF">
        <w:rPr>
          <w:rFonts w:ascii="仿宋_GB2312" w:eastAsia="仿宋_GB2312"/>
          <w:sz w:val="32"/>
          <w:szCs w:val="32"/>
        </w:rPr>
        <w:t>0</w:t>
      </w:r>
      <w:r>
        <w:rPr>
          <w:rFonts w:ascii="仿宋_GB2312" w:eastAsia="仿宋_GB2312" w:hint="eastAsia"/>
          <w:sz w:val="32"/>
          <w:szCs w:val="32"/>
        </w:rPr>
        <w:t>万元。公务用车运行维护费2023年预算数比2022年年初预算数</w:t>
      </w:r>
      <w:r w:rsidR="00E3119C">
        <w:rPr>
          <w:rFonts w:ascii="仿宋_GB2312" w:eastAsia="仿宋_GB2312" w:hint="eastAsia"/>
          <w:sz w:val="32"/>
          <w:szCs w:val="32"/>
        </w:rPr>
        <w:t>1.55</w:t>
      </w:r>
      <w:r>
        <w:rPr>
          <w:rFonts w:ascii="仿宋_GB2312" w:eastAsia="仿宋_GB2312" w:hint="eastAsia"/>
          <w:sz w:val="32"/>
          <w:szCs w:val="32"/>
        </w:rPr>
        <w:t>万元增加</w:t>
      </w:r>
      <w:r w:rsidR="00D862BB">
        <w:rPr>
          <w:rFonts w:ascii="仿宋_GB2312" w:eastAsia="仿宋_GB2312" w:hint="eastAsia"/>
          <w:sz w:val="32"/>
          <w:szCs w:val="32"/>
        </w:rPr>
        <w:t>0.45</w:t>
      </w:r>
      <w:r>
        <w:rPr>
          <w:rFonts w:ascii="仿宋_GB2312" w:eastAsia="仿宋_GB2312" w:hint="eastAsia"/>
          <w:sz w:val="32"/>
          <w:szCs w:val="32"/>
        </w:rPr>
        <w:t>万元。主要原因：</w:t>
      </w:r>
      <w:r w:rsidR="00D862BB">
        <w:rPr>
          <w:rFonts w:ascii="仿宋_GB2312" w:eastAsia="仿宋_GB2312" w:hint="eastAsia"/>
          <w:sz w:val="32"/>
          <w:szCs w:val="32"/>
        </w:rPr>
        <w:t>车辆老旧，维修费用有所增加</w:t>
      </w:r>
      <w:r>
        <w:rPr>
          <w:rFonts w:ascii="仿宋_GB2312" w:eastAsia="仿宋_GB2312" w:hint="eastAsia"/>
          <w:sz w:val="32"/>
          <w:szCs w:val="32"/>
        </w:rPr>
        <w:t>。</w:t>
      </w:r>
    </w:p>
    <w:p w14:paraId="22C1DD1B" w14:textId="77777777" w:rsidR="00AA6C73" w:rsidRDefault="00AA6C73" w:rsidP="00AA6C73">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024C189F" w14:textId="77777777" w:rsidR="00AA6C73" w:rsidRDefault="00AA6C73" w:rsidP="00AA6C73">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3C594E00" w14:textId="77777777"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sidR="00D862BB" w:rsidRPr="00D54A10">
        <w:rPr>
          <w:rFonts w:ascii="仿宋_GB2312" w:eastAsia="仿宋_GB2312" w:hint="eastAsia"/>
          <w:sz w:val="32"/>
          <w:szCs w:val="32"/>
        </w:rPr>
        <w:t>北京市教育资产与财务管理事务中心</w:t>
      </w:r>
      <w:r>
        <w:rPr>
          <w:rFonts w:ascii="仿宋_GB2312" w:eastAsia="仿宋_GB2312" w:hint="eastAsia"/>
          <w:sz w:val="32"/>
          <w:szCs w:val="32"/>
        </w:rPr>
        <w:t>政府采购预算总额</w:t>
      </w:r>
      <w:r w:rsidR="00D862BB">
        <w:rPr>
          <w:rFonts w:ascii="仿宋_GB2312" w:eastAsia="仿宋_GB2312" w:hint="eastAsia"/>
          <w:sz w:val="32"/>
          <w:szCs w:val="32"/>
        </w:rPr>
        <w:t>380.34</w:t>
      </w:r>
      <w:r>
        <w:rPr>
          <w:rFonts w:ascii="仿宋_GB2312" w:eastAsia="仿宋_GB2312" w:hint="eastAsia"/>
          <w:sz w:val="32"/>
          <w:szCs w:val="32"/>
        </w:rPr>
        <w:t>万元，其中：政府采购货物预算</w:t>
      </w:r>
      <w:r w:rsidR="00D862BB">
        <w:rPr>
          <w:rFonts w:ascii="仿宋_GB2312" w:eastAsia="仿宋_GB2312" w:hint="eastAsia"/>
          <w:sz w:val="32"/>
          <w:szCs w:val="32"/>
        </w:rPr>
        <w:t>42.29</w:t>
      </w:r>
      <w:r>
        <w:rPr>
          <w:rFonts w:ascii="仿宋_GB2312" w:eastAsia="仿宋_GB2312" w:hint="eastAsia"/>
          <w:sz w:val="32"/>
          <w:szCs w:val="32"/>
        </w:rPr>
        <w:t>万元，政府采购工程预算</w:t>
      </w:r>
      <w:r w:rsidR="00D862BB">
        <w:rPr>
          <w:rFonts w:ascii="仿宋_GB2312" w:eastAsia="仿宋_GB2312" w:hint="eastAsia"/>
          <w:sz w:val="32"/>
          <w:szCs w:val="32"/>
        </w:rPr>
        <w:t>0.00</w:t>
      </w:r>
      <w:r>
        <w:rPr>
          <w:rFonts w:ascii="仿宋_GB2312" w:eastAsia="仿宋_GB2312" w:hint="eastAsia"/>
          <w:sz w:val="32"/>
          <w:szCs w:val="32"/>
        </w:rPr>
        <w:t>万元，政府采购服务预算</w:t>
      </w:r>
      <w:r w:rsidR="00D862BB">
        <w:rPr>
          <w:rFonts w:ascii="仿宋_GB2312" w:eastAsia="仿宋_GB2312" w:hint="eastAsia"/>
          <w:sz w:val="32"/>
          <w:szCs w:val="32"/>
        </w:rPr>
        <w:t>338.05</w:t>
      </w:r>
      <w:r>
        <w:rPr>
          <w:rFonts w:ascii="仿宋_GB2312" w:eastAsia="仿宋_GB2312" w:hint="eastAsia"/>
          <w:sz w:val="32"/>
          <w:szCs w:val="32"/>
        </w:rPr>
        <w:t>万元。</w:t>
      </w:r>
    </w:p>
    <w:p w14:paraId="49121F5B" w14:textId="77777777" w:rsidR="00AA6C73" w:rsidRDefault="00AA6C73" w:rsidP="00AA6C73">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5749D03B" w14:textId="77777777" w:rsidR="00EF1E8C" w:rsidRDefault="00EF1E8C" w:rsidP="00EF1E8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2023年</w:t>
      </w:r>
      <w:r w:rsidRPr="00D54A10">
        <w:rPr>
          <w:rFonts w:ascii="仿宋_GB2312" w:eastAsia="仿宋_GB2312" w:hint="eastAsia"/>
          <w:sz w:val="32"/>
          <w:szCs w:val="32"/>
        </w:rPr>
        <w:t>北京市教育资产与财务管理事务中心</w:t>
      </w:r>
      <w:r>
        <w:rPr>
          <w:rFonts w:ascii="仿宋_GB2312" w:eastAsia="仿宋_GB2312" w:hint="eastAsia"/>
          <w:color w:val="000000"/>
          <w:sz w:val="32"/>
          <w:szCs w:val="32"/>
        </w:rPr>
        <w:t>政府购买服务预算总额0</w:t>
      </w:r>
      <w:r w:rsidR="00DE04BF">
        <w:rPr>
          <w:rFonts w:ascii="仿宋_GB2312" w:eastAsia="仿宋_GB2312"/>
          <w:color w:val="000000"/>
          <w:sz w:val="32"/>
          <w:szCs w:val="32"/>
        </w:rPr>
        <w:t>.00</w:t>
      </w:r>
      <w:r>
        <w:rPr>
          <w:rFonts w:ascii="仿宋_GB2312" w:eastAsia="仿宋_GB2312" w:hint="eastAsia"/>
          <w:color w:val="000000"/>
          <w:sz w:val="32"/>
          <w:szCs w:val="32"/>
        </w:rPr>
        <w:t>万元。</w:t>
      </w:r>
    </w:p>
    <w:p w14:paraId="45C65009" w14:textId="77777777" w:rsidR="00AA6C73" w:rsidRDefault="00AA6C73" w:rsidP="00AA6C73">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63F9329F" w14:textId="77777777" w:rsidR="00EF1E8C" w:rsidRDefault="00EF1E8C" w:rsidP="00EF1E8C">
      <w:pPr>
        <w:spacing w:line="560" w:lineRule="exact"/>
        <w:ind w:firstLineChars="200" w:firstLine="640"/>
        <w:rPr>
          <w:rFonts w:ascii="仿宋_GB2312" w:eastAsia="仿宋_GB2312"/>
          <w:color w:val="000000"/>
          <w:sz w:val="32"/>
          <w:szCs w:val="32"/>
        </w:rPr>
      </w:pPr>
      <w:r w:rsidRPr="00901C0B">
        <w:rPr>
          <w:rFonts w:ascii="仿宋_GB2312" w:eastAsia="仿宋_GB2312" w:hint="eastAsia"/>
          <w:color w:val="000000"/>
          <w:sz w:val="32"/>
          <w:szCs w:val="32"/>
        </w:rPr>
        <w:t>我单位不在机关运行经</w:t>
      </w:r>
      <w:r>
        <w:rPr>
          <w:rFonts w:ascii="仿宋_GB2312" w:eastAsia="仿宋_GB2312" w:hint="eastAsia"/>
          <w:color w:val="000000"/>
          <w:sz w:val="32"/>
          <w:szCs w:val="32"/>
        </w:rPr>
        <w:t>费统计范围之内。</w:t>
      </w:r>
    </w:p>
    <w:p w14:paraId="6A17F74B" w14:textId="77777777" w:rsidR="00AA6C73" w:rsidRDefault="00AA6C73" w:rsidP="00AA6C73">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3476E9EA" w14:textId="77777777" w:rsidR="00AA6C73" w:rsidRDefault="00AA6C73" w:rsidP="00AA6C73">
      <w:pPr>
        <w:spacing w:line="560" w:lineRule="exact"/>
        <w:ind w:firstLineChars="200" w:firstLine="640"/>
        <w:rPr>
          <w:rFonts w:ascii="仿宋_GB2312" w:eastAsia="仿宋_GB2312"/>
          <w:sz w:val="32"/>
          <w:szCs w:val="32"/>
        </w:rPr>
      </w:pPr>
      <w:r>
        <w:rPr>
          <w:rFonts w:ascii="仿宋_GB2312" w:eastAsia="仿宋_GB2312" w:hint="eastAsia"/>
          <w:sz w:val="32"/>
          <w:szCs w:val="32"/>
        </w:rPr>
        <w:t>2023年，</w:t>
      </w:r>
      <w:r w:rsidR="00D862BB" w:rsidRPr="00D54A10">
        <w:rPr>
          <w:rFonts w:ascii="仿宋_GB2312" w:eastAsia="仿宋_GB2312" w:hint="eastAsia"/>
          <w:sz w:val="32"/>
          <w:szCs w:val="32"/>
        </w:rPr>
        <w:t>北京市教育资产与财务管理事务中心</w:t>
      </w:r>
      <w:r>
        <w:rPr>
          <w:rFonts w:ascii="仿宋_GB2312" w:eastAsia="仿宋_GB2312" w:hint="eastAsia"/>
          <w:sz w:val="32"/>
          <w:szCs w:val="32"/>
        </w:rPr>
        <w:t>填报绩效目标的预算项目</w:t>
      </w:r>
      <w:r w:rsidR="00FC79E0">
        <w:rPr>
          <w:rFonts w:ascii="仿宋_GB2312" w:eastAsia="仿宋_GB2312" w:hint="eastAsia"/>
          <w:sz w:val="32"/>
          <w:szCs w:val="32"/>
        </w:rPr>
        <w:t>28</w:t>
      </w:r>
      <w:r>
        <w:rPr>
          <w:rFonts w:ascii="仿宋_GB2312" w:eastAsia="仿宋_GB2312" w:hint="eastAsia"/>
          <w:sz w:val="32"/>
          <w:szCs w:val="32"/>
        </w:rPr>
        <w:t>个，占本单位本年预算项目</w:t>
      </w:r>
      <w:r w:rsidR="00FC79E0">
        <w:rPr>
          <w:rFonts w:ascii="仿宋_GB2312" w:eastAsia="仿宋_GB2312" w:hint="eastAsia"/>
          <w:sz w:val="32"/>
          <w:szCs w:val="32"/>
        </w:rPr>
        <w:t>28</w:t>
      </w:r>
      <w:r>
        <w:rPr>
          <w:rFonts w:ascii="仿宋_GB2312" w:eastAsia="仿宋_GB2312" w:hint="eastAsia"/>
          <w:sz w:val="32"/>
          <w:szCs w:val="32"/>
        </w:rPr>
        <w:t>个的</w:t>
      </w:r>
      <w:r w:rsidR="00FC79E0">
        <w:rPr>
          <w:rFonts w:ascii="仿宋_GB2312" w:eastAsia="仿宋_GB2312" w:hint="eastAsia"/>
          <w:sz w:val="32"/>
          <w:szCs w:val="32"/>
        </w:rPr>
        <w:t>100</w:t>
      </w:r>
      <w:r>
        <w:rPr>
          <w:rFonts w:ascii="仿宋_GB2312" w:eastAsia="仿宋_GB2312" w:hint="eastAsia"/>
          <w:sz w:val="32"/>
          <w:szCs w:val="32"/>
        </w:rPr>
        <w:t>%。填报绩效目标的项目支出预算</w:t>
      </w:r>
      <w:r w:rsidR="00FC79E0">
        <w:rPr>
          <w:rFonts w:ascii="仿宋_GB2312" w:eastAsia="仿宋_GB2312" w:hint="eastAsia"/>
          <w:sz w:val="32"/>
          <w:szCs w:val="32"/>
        </w:rPr>
        <w:t>15802.07</w:t>
      </w:r>
      <w:r>
        <w:rPr>
          <w:rFonts w:ascii="仿宋_GB2312" w:eastAsia="仿宋_GB2312" w:hint="eastAsia"/>
          <w:sz w:val="32"/>
          <w:szCs w:val="32"/>
        </w:rPr>
        <w:t>万元，占本单位本年项目支出预算的</w:t>
      </w:r>
      <w:r w:rsidR="00FC79E0">
        <w:rPr>
          <w:rFonts w:ascii="仿宋_GB2312" w:eastAsia="仿宋_GB2312" w:hint="eastAsia"/>
          <w:sz w:val="32"/>
          <w:szCs w:val="32"/>
        </w:rPr>
        <w:t>100</w:t>
      </w:r>
      <w:r>
        <w:rPr>
          <w:rFonts w:ascii="仿宋_GB2312" w:eastAsia="仿宋_GB2312" w:hint="eastAsia"/>
          <w:sz w:val="32"/>
          <w:szCs w:val="32"/>
        </w:rPr>
        <w:t>%。</w:t>
      </w:r>
    </w:p>
    <w:p w14:paraId="50F87E8A" w14:textId="77777777" w:rsidR="00AA6C73" w:rsidRDefault="00AA6C73" w:rsidP="00AA6C73">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681B4760" w14:textId="77777777" w:rsidR="00AA6C73" w:rsidRPr="00D54C93" w:rsidRDefault="00D54C93" w:rsidP="00D54C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本单位2023年无重点行政事业性收费。</w:t>
      </w:r>
    </w:p>
    <w:p w14:paraId="798E2682" w14:textId="77777777" w:rsidR="00AA6C73" w:rsidRDefault="00AA6C73" w:rsidP="00AA6C73">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5D6833FF" w14:textId="77777777" w:rsidR="00AA6C73" w:rsidRDefault="00AA6C73" w:rsidP="00AA6C73">
      <w:pPr>
        <w:spacing w:line="560" w:lineRule="exact"/>
        <w:ind w:firstLineChars="200" w:firstLine="640"/>
        <w:rPr>
          <w:rFonts w:ascii="仿宋_GB2312" w:eastAsia="仿宋_GB2312"/>
          <w:color w:val="000000"/>
          <w:sz w:val="32"/>
          <w:szCs w:val="32"/>
        </w:rPr>
      </w:pPr>
      <w:r w:rsidRPr="00D54C93">
        <w:rPr>
          <w:rFonts w:ascii="仿宋_GB2312" w:eastAsia="仿宋_GB2312" w:hint="eastAsia"/>
          <w:color w:val="000000"/>
          <w:sz w:val="32"/>
          <w:szCs w:val="32"/>
        </w:rPr>
        <w:t>本单位2023</w:t>
      </w:r>
      <w:r w:rsidR="00D54C93">
        <w:rPr>
          <w:rFonts w:ascii="仿宋_GB2312" w:eastAsia="仿宋_GB2312" w:hint="eastAsia"/>
          <w:color w:val="000000"/>
          <w:sz w:val="32"/>
          <w:szCs w:val="32"/>
        </w:rPr>
        <w:t>年无国有资本经营预算财政拨款安排的预算。</w:t>
      </w:r>
    </w:p>
    <w:p w14:paraId="019FB7B3" w14:textId="77777777" w:rsidR="00AA6C73" w:rsidRDefault="00AA6C73" w:rsidP="00AA6C73">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6756FD61" w14:textId="77777777" w:rsidR="00AA6C73" w:rsidRDefault="00AA6C73" w:rsidP="00AA6C7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w:t>
      </w:r>
      <w:r w:rsidR="00D54C93">
        <w:rPr>
          <w:rFonts w:ascii="仿宋_GB2312" w:eastAsia="仿宋_GB2312" w:hint="eastAsia"/>
          <w:color w:val="000000"/>
          <w:sz w:val="32"/>
          <w:szCs w:val="32"/>
        </w:rPr>
        <w:t>202</w:t>
      </w:r>
      <w:r w:rsidR="006D289A">
        <w:rPr>
          <w:rFonts w:ascii="仿宋_GB2312" w:eastAsia="仿宋_GB2312" w:hint="eastAsia"/>
          <w:color w:val="000000"/>
          <w:sz w:val="32"/>
          <w:szCs w:val="32"/>
        </w:rPr>
        <w:t>2</w:t>
      </w:r>
      <w:r>
        <w:rPr>
          <w:rFonts w:ascii="仿宋_GB2312" w:eastAsia="仿宋_GB2312" w:hint="eastAsia"/>
          <w:color w:val="000000"/>
          <w:sz w:val="32"/>
          <w:szCs w:val="32"/>
        </w:rPr>
        <w:t>年底，</w:t>
      </w:r>
      <w:r w:rsidR="00D54C93" w:rsidRPr="00D54A10">
        <w:rPr>
          <w:rFonts w:ascii="仿宋_GB2312" w:eastAsia="仿宋_GB2312" w:hint="eastAsia"/>
          <w:sz w:val="32"/>
          <w:szCs w:val="32"/>
        </w:rPr>
        <w:t>北京市教育资产与财务管理事务中心</w:t>
      </w:r>
      <w:r>
        <w:rPr>
          <w:rFonts w:ascii="仿宋_GB2312" w:eastAsia="仿宋_GB2312" w:hint="eastAsia"/>
          <w:color w:val="000000"/>
          <w:sz w:val="32"/>
          <w:szCs w:val="32"/>
        </w:rPr>
        <w:t>共有车辆</w:t>
      </w:r>
      <w:r w:rsidR="00D54C93">
        <w:rPr>
          <w:rFonts w:ascii="仿宋_GB2312" w:eastAsia="仿宋_GB2312" w:hint="eastAsia"/>
          <w:color w:val="000000"/>
          <w:sz w:val="32"/>
          <w:szCs w:val="32"/>
        </w:rPr>
        <w:t>2</w:t>
      </w:r>
      <w:r>
        <w:rPr>
          <w:rFonts w:ascii="仿宋_GB2312" w:eastAsia="仿宋_GB2312" w:hint="eastAsia"/>
          <w:color w:val="000000"/>
          <w:sz w:val="32"/>
          <w:szCs w:val="32"/>
        </w:rPr>
        <w:t>台，共计</w:t>
      </w:r>
      <w:r w:rsidR="00D54C93">
        <w:rPr>
          <w:rFonts w:ascii="仿宋_GB2312" w:eastAsia="仿宋_GB2312" w:hint="eastAsia"/>
          <w:color w:val="000000"/>
          <w:sz w:val="32"/>
          <w:szCs w:val="32"/>
        </w:rPr>
        <w:t>38.74</w:t>
      </w:r>
      <w:r>
        <w:rPr>
          <w:rFonts w:ascii="仿宋_GB2312" w:eastAsia="仿宋_GB2312" w:hint="eastAsia"/>
          <w:color w:val="000000"/>
          <w:sz w:val="32"/>
          <w:szCs w:val="32"/>
        </w:rPr>
        <w:t>万元；单位价值50万元以上的通用设备</w:t>
      </w:r>
      <w:r w:rsidR="00C0237A">
        <w:rPr>
          <w:rFonts w:ascii="仿宋_GB2312" w:eastAsia="仿宋_GB2312" w:hint="eastAsia"/>
          <w:color w:val="000000"/>
          <w:sz w:val="32"/>
          <w:szCs w:val="32"/>
        </w:rPr>
        <w:t>0</w:t>
      </w:r>
      <w:r>
        <w:rPr>
          <w:rFonts w:ascii="仿宋_GB2312" w:eastAsia="仿宋_GB2312" w:hint="eastAsia"/>
          <w:color w:val="000000"/>
          <w:sz w:val="32"/>
          <w:szCs w:val="32"/>
        </w:rPr>
        <w:t>台（套），共计</w:t>
      </w:r>
      <w:r w:rsidR="00C0237A">
        <w:rPr>
          <w:rFonts w:ascii="仿宋_GB2312" w:eastAsia="仿宋_GB2312" w:hint="eastAsia"/>
          <w:color w:val="000000"/>
          <w:sz w:val="32"/>
          <w:szCs w:val="32"/>
        </w:rPr>
        <w:t>0.00</w:t>
      </w:r>
      <w:r>
        <w:rPr>
          <w:rFonts w:ascii="仿宋_GB2312" w:eastAsia="仿宋_GB2312" w:hint="eastAsia"/>
          <w:color w:val="000000"/>
          <w:sz w:val="32"/>
          <w:szCs w:val="32"/>
        </w:rPr>
        <w:t>万元，单位价值100万元以上的专用设备</w:t>
      </w:r>
      <w:r w:rsidR="00D54C93">
        <w:rPr>
          <w:rFonts w:ascii="仿宋_GB2312" w:eastAsia="仿宋_GB2312" w:hint="eastAsia"/>
          <w:color w:val="000000"/>
          <w:sz w:val="32"/>
          <w:szCs w:val="32"/>
        </w:rPr>
        <w:t>0</w:t>
      </w:r>
      <w:r>
        <w:rPr>
          <w:rFonts w:ascii="仿宋_GB2312" w:eastAsia="仿宋_GB2312" w:hint="eastAsia"/>
          <w:color w:val="000000"/>
          <w:sz w:val="32"/>
          <w:szCs w:val="32"/>
        </w:rPr>
        <w:t>台（套）、共计</w:t>
      </w:r>
      <w:r w:rsidR="00D54C93">
        <w:rPr>
          <w:rFonts w:ascii="仿宋_GB2312" w:eastAsia="仿宋_GB2312" w:hint="eastAsia"/>
          <w:color w:val="000000"/>
          <w:sz w:val="32"/>
          <w:szCs w:val="32"/>
        </w:rPr>
        <w:t>0.00</w:t>
      </w:r>
      <w:r>
        <w:rPr>
          <w:rFonts w:ascii="仿宋_GB2312" w:eastAsia="仿宋_GB2312" w:hint="eastAsia"/>
          <w:color w:val="000000"/>
          <w:sz w:val="32"/>
          <w:szCs w:val="32"/>
        </w:rPr>
        <w:t>万元。</w:t>
      </w:r>
    </w:p>
    <w:p w14:paraId="0F436AA7" w14:textId="77777777" w:rsidR="00D54C93" w:rsidRDefault="00AA6C73" w:rsidP="00AA6C73">
      <w:pPr>
        <w:spacing w:line="560" w:lineRule="exact"/>
        <w:ind w:firstLineChars="200" w:firstLine="640"/>
        <w:rPr>
          <w:rFonts w:ascii="仿宋_GB2312" w:eastAsia="仿宋_GB2312"/>
          <w:color w:val="000000"/>
          <w:sz w:val="32"/>
          <w:szCs w:val="32"/>
        </w:rPr>
      </w:pPr>
      <w:r>
        <w:rPr>
          <w:rFonts w:ascii="黑体" w:eastAsia="黑体" w:hint="eastAsia"/>
          <w:color w:val="000000"/>
          <w:sz w:val="32"/>
          <w:szCs w:val="32"/>
        </w:rPr>
        <w:t>六、名词解释</w:t>
      </w:r>
    </w:p>
    <w:p w14:paraId="285F43A3" w14:textId="77777777" w:rsidR="00AA6C73" w:rsidRDefault="00AA6C73" w:rsidP="00AA6C7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69B29C2E" w14:textId="77777777" w:rsidR="00AA6C73" w:rsidRDefault="00AA6C73" w:rsidP="00AA6C7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041E73FF" w14:textId="77777777" w:rsidR="00AA6C73" w:rsidRDefault="00AA6C73" w:rsidP="00D54C9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“三公”经费财政拨款预算数：指本单位当年单位预算安排的因公出国（境）费用、公务接待费、公务用车购置和运行维护费预算数。</w:t>
      </w:r>
    </w:p>
    <w:p w14:paraId="58ADF1F0" w14:textId="77777777" w:rsidR="005B645F" w:rsidRDefault="005B645F" w:rsidP="00AA6C73">
      <w:pPr>
        <w:spacing w:line="560" w:lineRule="exact"/>
        <w:jc w:val="center"/>
        <w:rPr>
          <w:rFonts w:ascii="方正小标宋简体" w:eastAsia="方正小标宋简体"/>
          <w:color w:val="000000"/>
          <w:sz w:val="36"/>
          <w:szCs w:val="36"/>
        </w:rPr>
        <w:sectPr w:rsidR="005B645F">
          <w:pgSz w:w="11906" w:h="16838"/>
          <w:pgMar w:top="1440" w:right="1800" w:bottom="1440" w:left="1800" w:header="851" w:footer="992" w:gutter="0"/>
          <w:cols w:space="425"/>
          <w:docGrid w:type="lines" w:linePitch="312"/>
        </w:sectPr>
      </w:pPr>
    </w:p>
    <w:p w14:paraId="102430FB" w14:textId="77777777" w:rsidR="00AA6C73" w:rsidRDefault="00AA6C73" w:rsidP="00AA6C73">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777CCCC" w14:textId="77777777" w:rsidR="00AA6C73" w:rsidRDefault="00AA6C73" w:rsidP="00AA6C73">
      <w:pPr>
        <w:autoSpaceDE w:val="0"/>
        <w:autoSpaceDN w:val="0"/>
        <w:adjustRightInd w:val="0"/>
        <w:spacing w:line="560" w:lineRule="exact"/>
        <w:jc w:val="left"/>
        <w:rPr>
          <w:rFonts w:ascii="方正小标宋简体" w:eastAsia="方正小标宋简体"/>
          <w:color w:val="000000"/>
          <w:sz w:val="36"/>
          <w:szCs w:val="36"/>
        </w:rPr>
      </w:pPr>
    </w:p>
    <w:p w14:paraId="29F8901E" w14:textId="77777777" w:rsidR="00AA6C73" w:rsidRDefault="00AA6C73" w:rsidP="00AA6C7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sidR="00D54C93" w:rsidRPr="00D54A10">
        <w:rPr>
          <w:rFonts w:ascii="仿宋_GB2312" w:eastAsia="仿宋_GB2312" w:hint="eastAsia"/>
          <w:sz w:val="32"/>
          <w:szCs w:val="32"/>
        </w:rPr>
        <w:t>北京市教育资产与财务管理事务中心</w:t>
      </w:r>
      <w:r>
        <w:rPr>
          <w:rFonts w:ascii="仿宋_GB2312" w:eastAsia="仿宋_GB2312" w:hint="eastAsia"/>
          <w:color w:val="000000"/>
          <w:sz w:val="32"/>
          <w:szCs w:val="32"/>
        </w:rPr>
        <w:t>2023年度单位预算报表</w:t>
      </w:r>
      <w:r>
        <w:rPr>
          <w:rFonts w:ascii="仿宋_GB2312" w:eastAsia="仿宋_GB2312" w:cs="宋体" w:hint="eastAsia"/>
          <w:color w:val="000000"/>
          <w:kern w:val="0"/>
          <w:sz w:val="32"/>
          <w:szCs w:val="32"/>
          <w:lang w:val="zh-CN"/>
        </w:rPr>
        <w:t xml:space="preserve"> </w:t>
      </w:r>
    </w:p>
    <w:p w14:paraId="3FBD98DA" w14:textId="77777777" w:rsidR="00AA6C73" w:rsidRPr="00D54C93" w:rsidRDefault="00AA6C73" w:rsidP="00AA6C73"/>
    <w:p w14:paraId="679DC7BF" w14:textId="77777777" w:rsidR="00D05087" w:rsidRPr="00AA6C73" w:rsidRDefault="00D05087"/>
    <w:sectPr w:rsidR="00D05087" w:rsidRPr="00AA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0F388" w14:textId="77777777" w:rsidR="00A11EFB" w:rsidRDefault="00A11EFB" w:rsidP="00946659">
      <w:r>
        <w:separator/>
      </w:r>
    </w:p>
  </w:endnote>
  <w:endnote w:type="continuationSeparator" w:id="0">
    <w:p w14:paraId="7A14CB7D" w14:textId="77777777" w:rsidR="00A11EFB" w:rsidRDefault="00A11EFB" w:rsidP="00946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F9935" w14:textId="77777777" w:rsidR="00A11EFB" w:rsidRDefault="00A11EFB" w:rsidP="00946659">
      <w:r>
        <w:separator/>
      </w:r>
    </w:p>
  </w:footnote>
  <w:footnote w:type="continuationSeparator" w:id="0">
    <w:p w14:paraId="06187A0B" w14:textId="77777777" w:rsidR="00A11EFB" w:rsidRDefault="00A11EFB" w:rsidP="009466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07C0"/>
    <w:rsid w:val="00062DAD"/>
    <w:rsid w:val="001947F1"/>
    <w:rsid w:val="001A6D5F"/>
    <w:rsid w:val="002409F2"/>
    <w:rsid w:val="002652D9"/>
    <w:rsid w:val="002E30B6"/>
    <w:rsid w:val="002E5D5D"/>
    <w:rsid w:val="003507C0"/>
    <w:rsid w:val="00414F46"/>
    <w:rsid w:val="004974D0"/>
    <w:rsid w:val="005B645F"/>
    <w:rsid w:val="005F7BDA"/>
    <w:rsid w:val="00621CC2"/>
    <w:rsid w:val="006B35C9"/>
    <w:rsid w:val="006D289A"/>
    <w:rsid w:val="007B55AE"/>
    <w:rsid w:val="00843643"/>
    <w:rsid w:val="00863E53"/>
    <w:rsid w:val="008910CF"/>
    <w:rsid w:val="00946659"/>
    <w:rsid w:val="009E11B2"/>
    <w:rsid w:val="00A11EFB"/>
    <w:rsid w:val="00A15F9F"/>
    <w:rsid w:val="00A85083"/>
    <w:rsid w:val="00AA6C73"/>
    <w:rsid w:val="00AA7471"/>
    <w:rsid w:val="00AB4FA0"/>
    <w:rsid w:val="00B9153F"/>
    <w:rsid w:val="00C0237A"/>
    <w:rsid w:val="00C10B76"/>
    <w:rsid w:val="00D05087"/>
    <w:rsid w:val="00D54C93"/>
    <w:rsid w:val="00D862BB"/>
    <w:rsid w:val="00DE04BF"/>
    <w:rsid w:val="00E17904"/>
    <w:rsid w:val="00E3119C"/>
    <w:rsid w:val="00E33A0A"/>
    <w:rsid w:val="00E40994"/>
    <w:rsid w:val="00E81CBC"/>
    <w:rsid w:val="00EA1746"/>
    <w:rsid w:val="00EC01CB"/>
    <w:rsid w:val="00EF1E8C"/>
    <w:rsid w:val="00F711D5"/>
    <w:rsid w:val="00FC7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A527B8"/>
  <w15:docId w15:val="{8C655AA8-653A-4C58-8650-F5654EDA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AA6C73"/>
    <w:pPr>
      <w:widowControl w:val="0"/>
      <w:jc w:val="both"/>
    </w:pPr>
    <w:rPr>
      <w:rFonts w:ascii="Times New Roman" w:eastAsia="宋体" w:hAnsi="Times New Roman" w:cs="Droid Sans"/>
      <w:szCs w:val="24"/>
    </w:rPr>
  </w:style>
  <w:style w:type="paragraph" w:styleId="2">
    <w:name w:val="heading 2"/>
    <w:basedOn w:val="a"/>
    <w:next w:val="a"/>
    <w:link w:val="20"/>
    <w:semiHidden/>
    <w:unhideWhenUsed/>
    <w:qFormat/>
    <w:rsid w:val="00AA6C73"/>
    <w:pPr>
      <w:keepNext/>
      <w:keepLines/>
      <w:spacing w:before="260" w:after="260" w:line="415"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semiHidden/>
    <w:rsid w:val="00AA6C73"/>
    <w:rPr>
      <w:rFonts w:asciiTheme="majorHAnsi" w:eastAsiaTheme="majorEastAsia" w:hAnsiTheme="majorHAnsi" w:cstheme="majorBidi"/>
      <w:b/>
      <w:bCs/>
      <w:sz w:val="32"/>
      <w:szCs w:val="32"/>
    </w:rPr>
  </w:style>
  <w:style w:type="paragraph" w:styleId="a3">
    <w:name w:val="Balloon Text"/>
    <w:basedOn w:val="a"/>
    <w:link w:val="a4"/>
    <w:uiPriority w:val="99"/>
    <w:semiHidden/>
    <w:unhideWhenUsed/>
    <w:rsid w:val="00AA6C73"/>
    <w:rPr>
      <w:sz w:val="18"/>
      <w:szCs w:val="18"/>
    </w:rPr>
  </w:style>
  <w:style w:type="character" w:customStyle="1" w:styleId="a4">
    <w:name w:val="批注框文本 字符"/>
    <w:basedOn w:val="a0"/>
    <w:link w:val="a3"/>
    <w:uiPriority w:val="99"/>
    <w:semiHidden/>
    <w:rsid w:val="00AA6C73"/>
    <w:rPr>
      <w:rFonts w:ascii="Times New Roman" w:eastAsia="宋体" w:hAnsi="Times New Roman" w:cs="Droid Sans"/>
      <w:sz w:val="18"/>
      <w:szCs w:val="18"/>
    </w:rPr>
  </w:style>
  <w:style w:type="paragraph" w:styleId="a5">
    <w:name w:val="header"/>
    <w:basedOn w:val="a"/>
    <w:link w:val="a6"/>
    <w:uiPriority w:val="99"/>
    <w:unhideWhenUsed/>
    <w:rsid w:val="0094665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46659"/>
    <w:rPr>
      <w:rFonts w:ascii="Times New Roman" w:eastAsia="宋体" w:hAnsi="Times New Roman" w:cs="Droid Sans"/>
      <w:sz w:val="18"/>
      <w:szCs w:val="18"/>
    </w:rPr>
  </w:style>
  <w:style w:type="paragraph" w:styleId="a7">
    <w:name w:val="footer"/>
    <w:basedOn w:val="a"/>
    <w:link w:val="a8"/>
    <w:uiPriority w:val="99"/>
    <w:unhideWhenUsed/>
    <w:rsid w:val="00946659"/>
    <w:pPr>
      <w:tabs>
        <w:tab w:val="center" w:pos="4153"/>
        <w:tab w:val="right" w:pos="8306"/>
      </w:tabs>
      <w:snapToGrid w:val="0"/>
      <w:jc w:val="left"/>
    </w:pPr>
    <w:rPr>
      <w:sz w:val="18"/>
      <w:szCs w:val="18"/>
    </w:rPr>
  </w:style>
  <w:style w:type="character" w:customStyle="1" w:styleId="a8">
    <w:name w:val="页脚 字符"/>
    <w:basedOn w:val="a0"/>
    <w:link w:val="a7"/>
    <w:uiPriority w:val="99"/>
    <w:rsid w:val="00946659"/>
    <w:rPr>
      <w:rFonts w:ascii="Times New Roman" w:eastAsia="宋体" w:hAnsi="Times New Roman" w:cs="Droid Sans"/>
      <w:sz w:val="18"/>
      <w:szCs w:val="18"/>
    </w:rPr>
  </w:style>
  <w:style w:type="table" w:styleId="a9">
    <w:name w:val="Table Grid"/>
    <w:basedOn w:val="a1"/>
    <w:uiPriority w:val="59"/>
    <w:rsid w:val="00E33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765365">
      <w:bodyDiv w:val="1"/>
      <w:marLeft w:val="0"/>
      <w:marRight w:val="0"/>
      <w:marTop w:val="0"/>
      <w:marBottom w:val="0"/>
      <w:divBdr>
        <w:top w:val="none" w:sz="0" w:space="0" w:color="auto"/>
        <w:left w:val="none" w:sz="0" w:space="0" w:color="auto"/>
        <w:bottom w:val="none" w:sz="0" w:space="0" w:color="auto"/>
        <w:right w:val="none" w:sz="0" w:space="0" w:color="auto"/>
      </w:divBdr>
    </w:div>
    <w:div w:id="791049976">
      <w:bodyDiv w:val="1"/>
      <w:marLeft w:val="0"/>
      <w:marRight w:val="0"/>
      <w:marTop w:val="0"/>
      <w:marBottom w:val="0"/>
      <w:divBdr>
        <w:top w:val="none" w:sz="0" w:space="0" w:color="auto"/>
        <w:left w:val="none" w:sz="0" w:space="0" w:color="auto"/>
        <w:bottom w:val="none" w:sz="0" w:space="0" w:color="auto"/>
        <w:right w:val="none" w:sz="0" w:space="0" w:color="auto"/>
      </w:divBdr>
    </w:div>
    <w:div w:id="940647070">
      <w:bodyDiv w:val="1"/>
      <w:marLeft w:val="0"/>
      <w:marRight w:val="0"/>
      <w:marTop w:val="0"/>
      <w:marBottom w:val="0"/>
      <w:divBdr>
        <w:top w:val="none" w:sz="0" w:space="0" w:color="auto"/>
        <w:left w:val="none" w:sz="0" w:space="0" w:color="auto"/>
        <w:bottom w:val="none" w:sz="0" w:space="0" w:color="auto"/>
        <w:right w:val="none" w:sz="0" w:space="0" w:color="auto"/>
      </w:divBdr>
    </w:div>
    <w:div w:id="1390961897">
      <w:bodyDiv w:val="1"/>
      <w:marLeft w:val="0"/>
      <w:marRight w:val="0"/>
      <w:marTop w:val="0"/>
      <w:marBottom w:val="0"/>
      <w:divBdr>
        <w:top w:val="none" w:sz="0" w:space="0" w:color="auto"/>
        <w:left w:val="none" w:sz="0" w:space="0" w:color="auto"/>
        <w:bottom w:val="none" w:sz="0" w:space="0" w:color="auto"/>
        <w:right w:val="none" w:sz="0" w:space="0" w:color="auto"/>
      </w:divBdr>
    </w:div>
    <w:div w:id="176229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收入预算</c:v>
                </c:pt>
              </c:strCache>
            </c:strRef>
          </c:tx>
          <c:dLbls>
            <c:dLbl>
              <c:idx val="1"/>
              <c:layout>
                <c:manualLayout>
                  <c:x val="-5.0758445070304109E-2"/>
                  <c:y val="1.15647150785308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83D-4188-AA94-F8B9A366E80D}"/>
                </c:ext>
              </c:extLst>
            </c:dLbl>
            <c:dLbl>
              <c:idx val="2"/>
              <c:layout>
                <c:manualLayout>
                  <c:x val="5.4705133388061648E-2"/>
                  <c:y val="-2.748270477318127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83D-4188-AA94-F8B9A366E80D}"/>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Sheet1!$A$2:$A$4</c:f>
              <c:strCache>
                <c:ptCount val="3"/>
                <c:pt idx="0">
                  <c:v>一般公共预算拨款收入</c:v>
                </c:pt>
                <c:pt idx="1">
                  <c:v>其他收入</c:v>
                </c:pt>
                <c:pt idx="2">
                  <c:v>上年结转结余</c:v>
                </c:pt>
              </c:strCache>
            </c:strRef>
          </c:cat>
          <c:val>
            <c:numRef>
              <c:f>Sheet1!$B$2:$B$4</c:f>
              <c:numCache>
                <c:formatCode>0.00%</c:formatCode>
                <c:ptCount val="3"/>
                <c:pt idx="0">
                  <c:v>0.97416999999999998</c:v>
                </c:pt>
                <c:pt idx="1">
                  <c:v>5.753E-5</c:v>
                </c:pt>
                <c:pt idx="2">
                  <c:v>2.5767999999999999E-2</c:v>
                </c:pt>
              </c:numCache>
            </c:numRef>
          </c:val>
          <c:extLst>
            <c:ext xmlns:c16="http://schemas.microsoft.com/office/drawing/2014/chart" uri="{C3380CC4-5D6E-409C-BE32-E72D297353CC}">
              <c16:uniqueId val="{00000002-B83D-4188-AA94-F8B9A366E80D}"/>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基本支出和项目支出情况</c:v>
                </c:pt>
              </c:strCache>
            </c:strRef>
          </c:tx>
          <c:dPt>
            <c:idx val="1"/>
            <c:bubble3D val="0"/>
            <c:spPr>
              <a:ln>
                <a:solidFill>
                  <a:schemeClr val="accent1"/>
                </a:solidFill>
              </a:ln>
            </c:spPr>
            <c:extLst>
              <c:ext xmlns:c16="http://schemas.microsoft.com/office/drawing/2014/chart" uri="{C3380CC4-5D6E-409C-BE32-E72D297353CC}">
                <c16:uniqueId val="{00000001-2356-4C4E-BA5D-F5F5AEB44306}"/>
              </c:ext>
            </c:extLst>
          </c:dPt>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356-4C4E-BA5D-F5F5AEB44306}"/>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356-4C4E-BA5D-F5F5AEB44306}"/>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0.00%</c:formatCode>
                <c:ptCount val="2"/>
                <c:pt idx="0">
                  <c:v>7.1845999999999993E-2</c:v>
                </c:pt>
                <c:pt idx="1">
                  <c:v>0.92815000000000003</c:v>
                </c:pt>
              </c:numCache>
            </c:numRef>
          </c:val>
          <c:extLst>
            <c:ext xmlns:c16="http://schemas.microsoft.com/office/drawing/2014/chart" uri="{C3380CC4-5D6E-409C-BE32-E72D297353CC}">
              <c16:uniqueId val="{00000003-2356-4C4E-BA5D-F5F5AEB44306}"/>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8</Pages>
  <Words>359</Words>
  <Characters>2047</Characters>
  <Application>Microsoft Office Word</Application>
  <DocSecurity>0</DocSecurity>
  <Lines>17</Lines>
  <Paragraphs>4</Paragraphs>
  <ScaleCrop>false</ScaleCrop>
  <Company>微软中国</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 Katherine</cp:lastModifiedBy>
  <cp:revision>26</cp:revision>
  <dcterms:created xsi:type="dcterms:W3CDTF">2023-02-15T05:40:00Z</dcterms:created>
  <dcterms:modified xsi:type="dcterms:W3CDTF">2023-03-08T07:52:00Z</dcterms:modified>
</cp:coreProperties>
</file>