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7D872" w14:textId="77777777" w:rsidR="00A038AF"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北京教育督导评估院2023年财政预算信息公开</w:t>
      </w:r>
    </w:p>
    <w:p w14:paraId="344761EF" w14:textId="77777777" w:rsidR="00A038AF" w:rsidRDefault="00A038AF">
      <w:pPr>
        <w:spacing w:line="240" w:lineRule="exact"/>
        <w:jc w:val="center"/>
        <w:rPr>
          <w:rFonts w:ascii="方正小标宋简体" w:eastAsia="方正小标宋简体"/>
          <w:color w:val="000000"/>
          <w:sz w:val="32"/>
          <w:szCs w:val="32"/>
        </w:rPr>
      </w:pPr>
    </w:p>
    <w:p w14:paraId="3184E378" w14:textId="77777777" w:rsidR="00A038AF"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52173DAC" w14:textId="77777777" w:rsidR="00A038AF" w:rsidRDefault="00A038AF">
      <w:pPr>
        <w:spacing w:line="240" w:lineRule="exact"/>
        <w:jc w:val="center"/>
        <w:rPr>
          <w:rFonts w:ascii="方正小标宋简体" w:eastAsia="方正小标宋简体"/>
          <w:color w:val="000000"/>
          <w:sz w:val="32"/>
          <w:szCs w:val="32"/>
        </w:rPr>
      </w:pPr>
    </w:p>
    <w:p w14:paraId="60A5C979" w14:textId="77777777" w:rsidR="00A038AF"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532F0691" w14:textId="77777777" w:rsidR="00A038AF" w:rsidRDefault="00000000">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14:paraId="4E1BB9D3" w14:textId="77777777" w:rsidR="00A038AF"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18B4A2A1" w14:textId="77777777" w:rsidR="00A038AF"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64CFBF32" w14:textId="77777777" w:rsidR="00A038AF"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10E6D0A9" w14:textId="77777777" w:rsidR="00A038AF"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01DFA1AA" w14:textId="77777777" w:rsidR="00A038AF"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7B49A80F" w14:textId="77777777" w:rsidR="00A038AF"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53C13538" w14:textId="77777777" w:rsidR="00A038AF"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36239A28" w14:textId="77777777" w:rsidR="00A038AF"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0EDDD131" w14:textId="77777777" w:rsidR="00A038AF"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6EAF046A" w14:textId="77777777" w:rsidR="00A038AF"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4B493883" w14:textId="77777777" w:rsidR="00A038AF"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5309E9E8" w14:textId="77777777" w:rsidR="00A038AF"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3E5F4DD6" w14:textId="77777777" w:rsidR="00A038AF"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6939DB70" w14:textId="77777777" w:rsidR="00A038AF"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6BA44993" w14:textId="77777777" w:rsidR="00A038AF"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18A79034" w14:textId="77777777" w:rsidR="00A038AF"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6F53E1D8" w14:textId="77777777" w:rsidR="00A038AF"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000C1C33" w14:textId="77777777" w:rsidR="00A038AF" w:rsidRDefault="00000000">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6BA28666" w14:textId="77777777" w:rsidR="00A038AF"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A038AF">
          <w:footerReference w:type="default" r:id="rId8"/>
          <w:pgSz w:w="11906" w:h="16838"/>
          <w:pgMar w:top="1440"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十三、项目支出绩效目标表</w:t>
      </w:r>
    </w:p>
    <w:p w14:paraId="550AE7E6" w14:textId="77777777" w:rsidR="00A038AF" w:rsidRDefault="00A038AF">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p>
    <w:p w14:paraId="1E6F38F3" w14:textId="77777777" w:rsidR="00A038AF"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2023年度单位预算情况说明</w:t>
      </w:r>
    </w:p>
    <w:p w14:paraId="2BE88650" w14:textId="77777777" w:rsidR="00A038AF" w:rsidRDefault="00A038AF">
      <w:pPr>
        <w:spacing w:line="360" w:lineRule="auto"/>
        <w:rPr>
          <w:rFonts w:ascii="仿宋_GB2312" w:eastAsia="仿宋_GB2312"/>
          <w:color w:val="000000"/>
          <w:sz w:val="32"/>
          <w:szCs w:val="32"/>
        </w:rPr>
      </w:pPr>
    </w:p>
    <w:p w14:paraId="12758235" w14:textId="77777777" w:rsidR="00A038AF"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4110E83F" w14:textId="77777777" w:rsidR="00A038AF"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40AA8D2E" w14:textId="2D577EB7" w:rsidR="00A038A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北京教育督导评估院是公益一类事业单位，主要职责是北京教育督导与教育质量评估研究、督学研修、学前教育督查等工作。根据职责任务承担教育督导、教育评估与质量监测研究；为教育行政与政府教育督导等部门提供理论和信息等决策咨询服务；承担教育督导、教育评估和质量监测的组织实施及成功经验的总结推广；承担对本市</w:t>
      </w:r>
      <w:r>
        <w:rPr>
          <w:rFonts w:ascii="仿宋_GB2312" w:eastAsia="仿宋_GB2312"/>
          <w:sz w:val="32"/>
          <w:szCs w:val="32"/>
        </w:rPr>
        <w:t>教育工作中重大问题</w:t>
      </w:r>
      <w:r>
        <w:rPr>
          <w:rFonts w:ascii="仿宋_GB2312" w:eastAsia="仿宋_GB2312" w:hint="eastAsia"/>
          <w:sz w:val="32"/>
          <w:szCs w:val="32"/>
        </w:rPr>
        <w:t>的</w:t>
      </w:r>
      <w:r>
        <w:rPr>
          <w:rFonts w:ascii="仿宋_GB2312" w:eastAsia="仿宋_GB2312"/>
          <w:sz w:val="32"/>
          <w:szCs w:val="32"/>
        </w:rPr>
        <w:t>调查研究，对本市教育政策的</w:t>
      </w:r>
      <w:r>
        <w:rPr>
          <w:rFonts w:ascii="仿宋_GB2312" w:eastAsia="仿宋_GB2312" w:hint="eastAsia"/>
          <w:sz w:val="32"/>
          <w:szCs w:val="32"/>
        </w:rPr>
        <w:t>实施</w:t>
      </w:r>
      <w:r>
        <w:rPr>
          <w:rFonts w:ascii="仿宋_GB2312" w:eastAsia="仿宋_GB2312"/>
          <w:sz w:val="32"/>
          <w:szCs w:val="32"/>
        </w:rPr>
        <w:t>效果进行评价</w:t>
      </w:r>
      <w:r>
        <w:rPr>
          <w:rFonts w:ascii="仿宋_GB2312" w:eastAsia="仿宋_GB2312" w:hint="eastAsia"/>
          <w:sz w:val="32"/>
          <w:szCs w:val="32"/>
        </w:rPr>
        <w:t>；负责管理和维护北京市教育督导评估数据库并进行数据挖掘分析；负责督学队伍的日常管理和培训；组织开展相关的学术交流活动，为各级各类教育机构提供业务指导和专业服务等。</w:t>
      </w:r>
    </w:p>
    <w:p w14:paraId="69F704CF" w14:textId="77777777" w:rsidR="00A038AF" w:rsidRDefault="00000000">
      <w:pPr>
        <w:numPr>
          <w:ilvl w:val="0"/>
          <w:numId w:val="1"/>
        </w:num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机构设置情况</w:t>
      </w:r>
    </w:p>
    <w:p w14:paraId="44807701" w14:textId="77777777" w:rsidR="00A038AF"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内设机构7个，分别为:综合办公室、高等教育督导评估所、职成教育与专项教育督导评估所、学前教育督导评估所、基础教育督导评价所、督学发展研究培训中心、区域教育督导评价与政策研究中心。</w:t>
      </w:r>
    </w:p>
    <w:p w14:paraId="0F623A3B" w14:textId="77777777" w:rsidR="00A038AF"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北京教育督导评估院包括1个预算单位，即北京教育督导评估院。</w:t>
      </w:r>
    </w:p>
    <w:p w14:paraId="4660AD3E" w14:textId="77777777" w:rsidR="00A038AF"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05E30C21" w14:textId="747B4154" w:rsidR="00A038AF"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北京教育督导评估院</w:t>
      </w:r>
      <w:r w:rsidR="004E0756" w:rsidRPr="004E0756">
        <w:rPr>
          <w:rFonts w:ascii="仿宋_GB2312" w:eastAsia="仿宋_GB2312" w:hint="eastAsia"/>
          <w:color w:val="000000"/>
          <w:sz w:val="32"/>
          <w:szCs w:val="32"/>
        </w:rPr>
        <w:t>行政编制0人，实有人数0人；</w:t>
      </w:r>
      <w:r>
        <w:rPr>
          <w:rFonts w:ascii="仿宋_GB2312" w:eastAsia="仿宋_GB2312" w:hint="eastAsia"/>
          <w:color w:val="000000"/>
          <w:sz w:val="32"/>
          <w:szCs w:val="32"/>
        </w:rPr>
        <w:t>事业编制51人，实有人数36人</w:t>
      </w:r>
      <w:r w:rsidR="004E0756">
        <w:rPr>
          <w:rFonts w:ascii="仿宋_GB2312" w:eastAsia="仿宋_GB2312" w:hint="eastAsia"/>
          <w:color w:val="000000"/>
          <w:sz w:val="32"/>
          <w:szCs w:val="32"/>
        </w:rPr>
        <w:t>；</w:t>
      </w:r>
      <w:r>
        <w:rPr>
          <w:rFonts w:ascii="仿宋_GB2312" w:eastAsia="仿宋_GB2312" w:hint="eastAsia"/>
          <w:color w:val="000000"/>
          <w:sz w:val="32"/>
          <w:szCs w:val="32"/>
        </w:rPr>
        <w:t>离休人员0人，退休人员0人</w:t>
      </w:r>
      <w:r w:rsidR="004E0756">
        <w:rPr>
          <w:rFonts w:ascii="仿宋_GB2312" w:eastAsia="仿宋_GB2312" w:hint="eastAsia"/>
          <w:color w:val="000000"/>
          <w:sz w:val="32"/>
          <w:szCs w:val="32"/>
        </w:rPr>
        <w:t>；其他人员无</w:t>
      </w:r>
      <w:r>
        <w:rPr>
          <w:rFonts w:ascii="仿宋_GB2312" w:eastAsia="仿宋_GB2312" w:hint="eastAsia"/>
          <w:color w:val="000000"/>
          <w:sz w:val="32"/>
          <w:szCs w:val="32"/>
        </w:rPr>
        <w:t>。</w:t>
      </w:r>
    </w:p>
    <w:p w14:paraId="7254F0FA" w14:textId="77777777" w:rsidR="00A038AF"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3FADA05B" w14:textId="0E4A1CE4" w:rsidR="00A038A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2023年度收入预算3514.04万元，比2022年年初预算数</w:t>
      </w:r>
      <w:r>
        <w:rPr>
          <w:rFonts w:ascii="仿宋_GB2312" w:eastAsia="仿宋_GB2312"/>
          <w:sz w:val="32"/>
          <w:szCs w:val="32"/>
        </w:rPr>
        <w:t>4004.</w:t>
      </w:r>
      <w:r>
        <w:rPr>
          <w:rFonts w:ascii="仿宋_GB2312" w:eastAsia="仿宋_GB2312" w:hint="eastAsia"/>
          <w:sz w:val="32"/>
          <w:szCs w:val="32"/>
        </w:rPr>
        <w:t>0</w:t>
      </w:r>
      <w:r>
        <w:rPr>
          <w:rFonts w:ascii="仿宋_GB2312" w:eastAsia="仿宋_GB2312"/>
          <w:sz w:val="32"/>
          <w:szCs w:val="32"/>
        </w:rPr>
        <w:t>1</w:t>
      </w:r>
      <w:r>
        <w:rPr>
          <w:rFonts w:ascii="仿宋_GB2312" w:eastAsia="仿宋_GB2312" w:hint="eastAsia"/>
          <w:sz w:val="32"/>
          <w:szCs w:val="32"/>
        </w:rPr>
        <w:t>万元减少489.97万元，下降12.24%。主要原因是</w:t>
      </w:r>
      <w:r w:rsidR="003D512F" w:rsidRPr="003D512F">
        <w:rPr>
          <w:rFonts w:ascii="仿宋_GB2312" w:eastAsia="仿宋_GB2312" w:hint="eastAsia"/>
          <w:sz w:val="32"/>
          <w:szCs w:val="32"/>
        </w:rPr>
        <w:t>根据事业发展需要调整</w:t>
      </w:r>
      <w:r w:rsidR="003D5B1C">
        <w:rPr>
          <w:rFonts w:ascii="仿宋_GB2312" w:eastAsia="仿宋_GB2312" w:hint="eastAsia"/>
          <w:sz w:val="32"/>
          <w:szCs w:val="32"/>
        </w:rPr>
        <w:t>预算</w:t>
      </w:r>
      <w:r w:rsidR="003D512F" w:rsidRPr="003D512F">
        <w:rPr>
          <w:rFonts w:ascii="仿宋_GB2312" w:eastAsia="仿宋_GB2312" w:hint="eastAsia"/>
          <w:sz w:val="32"/>
          <w:szCs w:val="32"/>
        </w:rPr>
        <w:t>安排</w:t>
      </w:r>
      <w:r>
        <w:rPr>
          <w:rFonts w:ascii="仿宋_GB2312" w:eastAsia="仿宋_GB2312" w:hint="eastAsia"/>
          <w:sz w:val="32"/>
          <w:szCs w:val="32"/>
        </w:rPr>
        <w:t>。</w:t>
      </w:r>
    </w:p>
    <w:p w14:paraId="02ED8E84" w14:textId="77777777" w:rsidR="00A038AF"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Pr>
          <w:rFonts w:ascii="仿宋_GB2312" w:eastAsia="仿宋_GB2312" w:hint="eastAsia"/>
          <w:sz w:val="32"/>
          <w:szCs w:val="32"/>
        </w:rPr>
        <w:t>3470.54</w:t>
      </w:r>
      <w:r>
        <w:rPr>
          <w:rFonts w:ascii="楷体_GB2312" w:eastAsia="楷体_GB2312" w:hint="eastAsia"/>
          <w:sz w:val="32"/>
          <w:szCs w:val="32"/>
        </w:rPr>
        <w:t>万元</w:t>
      </w:r>
    </w:p>
    <w:p w14:paraId="6E810E0E" w14:textId="77777777" w:rsidR="00A038A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1.一般公共预算拨款收入3470.54万元。</w:t>
      </w:r>
    </w:p>
    <w:p w14:paraId="68052074" w14:textId="77777777" w:rsidR="00A038A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2.政府性基金预算拨款收入0万元。</w:t>
      </w:r>
    </w:p>
    <w:p w14:paraId="27BAEC2A" w14:textId="77777777" w:rsidR="00A038A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3.国有资本经营预算拨款收入0万元。</w:t>
      </w:r>
    </w:p>
    <w:p w14:paraId="4902E1EC" w14:textId="77777777" w:rsidR="00A038AF"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（二）本年其他资金收入0万元</w:t>
      </w:r>
    </w:p>
    <w:p w14:paraId="0EA1EC56" w14:textId="77777777" w:rsidR="00A038A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4.财政专户管理资金收入0万元。</w:t>
      </w:r>
    </w:p>
    <w:p w14:paraId="74F44B4C" w14:textId="77777777" w:rsidR="00A038A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5.事业收入0万元。</w:t>
      </w:r>
    </w:p>
    <w:p w14:paraId="5AF99B51" w14:textId="77777777" w:rsidR="00A038A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6.上级补助收入0万元。</w:t>
      </w:r>
    </w:p>
    <w:p w14:paraId="34C8643E" w14:textId="77777777" w:rsidR="00A038A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7.附属单位上缴收入0万元。</w:t>
      </w:r>
    </w:p>
    <w:p w14:paraId="06BA74FF" w14:textId="77777777" w:rsidR="00A038A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8.事业单位经营收入0万元。</w:t>
      </w:r>
    </w:p>
    <w:p w14:paraId="3A26FF47" w14:textId="77777777" w:rsidR="00A038A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9.其他收入0万元。</w:t>
      </w:r>
    </w:p>
    <w:p w14:paraId="051C19D1" w14:textId="77777777" w:rsidR="00A038AF"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（三）上年结转结余43.5万元</w:t>
      </w:r>
    </w:p>
    <w:p w14:paraId="2217244B" w14:textId="77777777" w:rsidR="00A038AF" w:rsidRDefault="00000000">
      <w:pPr>
        <w:spacing w:line="560" w:lineRule="exact"/>
        <w:ind w:firstLineChars="200" w:firstLine="640"/>
      </w:pPr>
      <w:r>
        <w:rPr>
          <w:rFonts w:ascii="仿宋_GB2312" w:eastAsia="仿宋_GB2312" w:hint="eastAsia"/>
          <w:sz w:val="32"/>
          <w:szCs w:val="32"/>
        </w:rPr>
        <w:t>10.上年结转结余43.5万元。</w:t>
      </w:r>
    </w:p>
    <w:p w14:paraId="6CD82204" w14:textId="2D35A8AC" w:rsidR="00A038AF" w:rsidRDefault="008A47A1">
      <w:pPr>
        <w:pStyle w:val="2"/>
        <w:jc w:val="center"/>
        <w:rPr>
          <w:rFonts w:ascii="仿宋_GB2312" w:eastAsia="仿宋_GB2312"/>
          <w:b w:val="0"/>
          <w:bCs w:val="0"/>
          <w:sz w:val="32"/>
        </w:rPr>
      </w:pPr>
      <w:r>
        <w:rPr>
          <w:noProof/>
        </w:rPr>
        <w:lastRenderedPageBreak/>
        <w:drawing>
          <wp:anchor distT="0" distB="0" distL="114300" distR="114300" simplePos="0" relativeHeight="251660288" behindDoc="1" locked="0" layoutInCell="1" allowOverlap="1" wp14:anchorId="69348936" wp14:editId="2F4869A1">
            <wp:simplePos x="0" y="0"/>
            <wp:positionH relativeFrom="column">
              <wp:posOffset>335280</wp:posOffset>
            </wp:positionH>
            <wp:positionV relativeFrom="paragraph">
              <wp:posOffset>712470</wp:posOffset>
            </wp:positionV>
            <wp:extent cx="4791075" cy="2879725"/>
            <wp:effectExtent l="0" t="0" r="9525" b="0"/>
            <wp:wrapThrough wrapText="bothSides">
              <wp:wrapPolygon edited="0">
                <wp:start x="0" y="0"/>
                <wp:lineTo x="0" y="21433"/>
                <wp:lineTo x="21557" y="21433"/>
                <wp:lineTo x="21557" y="0"/>
                <wp:lineTo x="0" y="0"/>
              </wp:wrapPolygon>
            </wp:wrapThrough>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4791075" cy="2879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仿宋_GB2312" w:eastAsia="仿宋_GB2312" w:hint="eastAsia"/>
          <w:sz w:val="32"/>
        </w:rPr>
        <w:t>图1：收入预算</w:t>
      </w:r>
    </w:p>
    <w:p w14:paraId="4025F3E7" w14:textId="77777777" w:rsidR="00A038AF" w:rsidRDefault="00000000">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0B0AB0E6" w14:textId="5A111385" w:rsidR="00A038A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w:t>
      </w:r>
      <w:r w:rsidR="003D512F">
        <w:rPr>
          <w:rFonts w:ascii="仿宋_GB2312" w:eastAsia="仿宋_GB2312"/>
          <w:sz w:val="32"/>
          <w:szCs w:val="32"/>
        </w:rPr>
        <w:t>3</w:t>
      </w:r>
      <w:r>
        <w:rPr>
          <w:rFonts w:ascii="仿宋_GB2312" w:eastAsia="仿宋_GB2312" w:hint="eastAsia"/>
          <w:sz w:val="32"/>
          <w:szCs w:val="32"/>
        </w:rPr>
        <w:t>年支出预算3514.04万元，比2022年年初预算数</w:t>
      </w:r>
      <w:r>
        <w:rPr>
          <w:rFonts w:ascii="仿宋_GB2312" w:eastAsia="仿宋_GB2312"/>
          <w:sz w:val="32"/>
          <w:szCs w:val="32"/>
        </w:rPr>
        <w:t>4004.</w:t>
      </w:r>
      <w:r>
        <w:rPr>
          <w:rFonts w:ascii="仿宋_GB2312" w:eastAsia="仿宋_GB2312" w:hint="eastAsia"/>
          <w:sz w:val="32"/>
          <w:szCs w:val="32"/>
        </w:rPr>
        <w:t>0</w:t>
      </w:r>
      <w:r>
        <w:rPr>
          <w:rFonts w:ascii="仿宋_GB2312" w:eastAsia="仿宋_GB2312"/>
          <w:sz w:val="32"/>
          <w:szCs w:val="32"/>
        </w:rPr>
        <w:t>1</w:t>
      </w:r>
      <w:r>
        <w:rPr>
          <w:rFonts w:ascii="仿宋_GB2312" w:eastAsia="仿宋_GB2312" w:hint="eastAsia"/>
          <w:sz w:val="32"/>
          <w:szCs w:val="32"/>
        </w:rPr>
        <w:t>万元减少489.97万元，下降12.24%。主要原因</w:t>
      </w:r>
      <w:r w:rsidR="00F0131A">
        <w:rPr>
          <w:rFonts w:ascii="仿宋_GB2312" w:eastAsia="仿宋_GB2312" w:hint="eastAsia"/>
          <w:sz w:val="32"/>
          <w:szCs w:val="32"/>
        </w:rPr>
        <w:t>是</w:t>
      </w:r>
      <w:r w:rsidR="00F0131A" w:rsidRPr="00F0131A">
        <w:rPr>
          <w:rFonts w:ascii="仿宋_GB2312" w:eastAsia="仿宋_GB2312" w:hint="eastAsia"/>
          <w:sz w:val="32"/>
          <w:szCs w:val="32"/>
        </w:rPr>
        <w:t>根据事业发展需要调整</w:t>
      </w:r>
      <w:r w:rsidR="00D27117">
        <w:rPr>
          <w:rFonts w:ascii="仿宋_GB2312" w:eastAsia="仿宋_GB2312" w:hint="eastAsia"/>
          <w:sz w:val="32"/>
          <w:szCs w:val="32"/>
        </w:rPr>
        <w:t>预算</w:t>
      </w:r>
      <w:r w:rsidR="00F0131A" w:rsidRPr="00F0131A">
        <w:rPr>
          <w:rFonts w:ascii="仿宋_GB2312" w:eastAsia="仿宋_GB2312" w:hint="eastAsia"/>
          <w:sz w:val="32"/>
          <w:szCs w:val="32"/>
        </w:rPr>
        <w:t>安排</w:t>
      </w:r>
      <w:r>
        <w:rPr>
          <w:rFonts w:ascii="仿宋_GB2312" w:eastAsia="仿宋_GB2312" w:hint="eastAsia"/>
          <w:sz w:val="32"/>
          <w:szCs w:val="32"/>
        </w:rPr>
        <w:t>。</w:t>
      </w:r>
    </w:p>
    <w:p w14:paraId="34312213" w14:textId="77777777" w:rsidR="00A038AF"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基本支出预算1379.43万元，占总支出预算39.26%，比2022年年初预算数66.99万元增加1312.45万元，增长1959.23%。</w:t>
      </w:r>
    </w:p>
    <w:p w14:paraId="5BF5076C" w14:textId="77777777" w:rsidR="00A038AF"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项目支出预算2134.61万元，比2022年年初预算数3937.02万元减少1802.42万元，下降45.78%。其中：</w:t>
      </w:r>
    </w:p>
    <w:p w14:paraId="622A8FE0" w14:textId="77777777" w:rsidR="00A038AF" w:rsidRDefault="00000000">
      <w:pPr>
        <w:spacing w:line="560" w:lineRule="exact"/>
        <w:ind w:firstLine="640"/>
        <w:rPr>
          <w:rFonts w:ascii="仿宋_GB2312" w:eastAsia="仿宋_GB2312"/>
          <w:sz w:val="32"/>
          <w:szCs w:val="32"/>
        </w:rPr>
      </w:pPr>
      <w:r>
        <w:rPr>
          <w:rFonts w:ascii="仿宋_GB2312" w:eastAsia="仿宋_GB2312" w:hint="eastAsia"/>
          <w:sz w:val="32"/>
          <w:szCs w:val="32"/>
        </w:rPr>
        <w:t>1.事业单位经营支出0万元。</w:t>
      </w:r>
    </w:p>
    <w:p w14:paraId="15DE75D2" w14:textId="77777777" w:rsidR="00A038AF" w:rsidRDefault="00000000">
      <w:pPr>
        <w:spacing w:line="560" w:lineRule="exact"/>
        <w:ind w:firstLine="640"/>
        <w:rPr>
          <w:rFonts w:ascii="仿宋_GB2312" w:eastAsia="仿宋_GB2312"/>
          <w:sz w:val="32"/>
          <w:szCs w:val="32"/>
        </w:rPr>
      </w:pPr>
      <w:r>
        <w:rPr>
          <w:rFonts w:ascii="仿宋_GB2312" w:eastAsia="仿宋_GB2312" w:hint="eastAsia"/>
          <w:sz w:val="32"/>
          <w:szCs w:val="32"/>
        </w:rPr>
        <w:t>2.上缴上级支出0万元。</w:t>
      </w:r>
    </w:p>
    <w:p w14:paraId="125AACEB" w14:textId="77777777" w:rsidR="00A038AF" w:rsidRDefault="00000000">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3.对附属单位补助支出0万元。</w:t>
      </w:r>
    </w:p>
    <w:p w14:paraId="3BA86C9E" w14:textId="77777777" w:rsidR="00A038AF" w:rsidRDefault="00000000">
      <w:pPr>
        <w:pStyle w:val="2"/>
        <w:ind w:firstLine="642"/>
        <w:jc w:val="center"/>
        <w:rPr>
          <w:rFonts w:ascii="仿宋_GB2312" w:eastAsia="仿宋_GB2312"/>
          <w:sz w:val="32"/>
        </w:rPr>
      </w:pPr>
      <w:r>
        <w:rPr>
          <w:noProof/>
        </w:rPr>
        <w:lastRenderedPageBreak/>
        <w:drawing>
          <wp:anchor distT="0" distB="0" distL="114300" distR="114300" simplePos="0" relativeHeight="251661312" behindDoc="1" locked="0" layoutInCell="1" allowOverlap="1" wp14:anchorId="2CAA2137" wp14:editId="15C8FB46">
            <wp:simplePos x="0" y="0"/>
            <wp:positionH relativeFrom="column">
              <wp:posOffset>219710</wp:posOffset>
            </wp:positionH>
            <wp:positionV relativeFrom="paragraph">
              <wp:posOffset>691515</wp:posOffset>
            </wp:positionV>
            <wp:extent cx="4584065" cy="2755265"/>
            <wp:effectExtent l="0" t="0" r="6985" b="6985"/>
            <wp:wrapThrough wrapText="bothSides">
              <wp:wrapPolygon edited="0">
                <wp:start x="0" y="0"/>
                <wp:lineTo x="0" y="21505"/>
                <wp:lineTo x="21543" y="21505"/>
                <wp:lineTo x="21543" y="0"/>
                <wp:lineTo x="0" y="0"/>
              </wp:wrapPolygon>
            </wp:wrapThrough>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4584065" cy="2755265"/>
                    </a:xfrm>
                    <a:prstGeom prst="rect">
                      <a:avLst/>
                    </a:prstGeom>
                    <a:noFill/>
                    <a:ln>
                      <a:noFill/>
                    </a:ln>
                  </pic:spPr>
                </pic:pic>
              </a:graphicData>
            </a:graphic>
          </wp:anchor>
        </w:drawing>
      </w:r>
      <w:r>
        <w:rPr>
          <w:rFonts w:ascii="仿宋_GB2312" w:eastAsia="仿宋_GB2312" w:hint="eastAsia"/>
          <w:sz w:val="32"/>
        </w:rPr>
        <w:t>图2：基本支出和项目支出情况</w:t>
      </w:r>
    </w:p>
    <w:p w14:paraId="475BBA8C" w14:textId="77777777" w:rsidR="00A038AF" w:rsidRDefault="00A038AF"/>
    <w:p w14:paraId="25105BD6" w14:textId="77777777" w:rsidR="00A038AF" w:rsidRDefault="00000000">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7F9FE573" w14:textId="031FD518" w:rsidR="00A038A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本单位2023年无财政拨款安排的</w:t>
      </w:r>
      <w:r w:rsidR="00D17E22">
        <w:rPr>
          <w:rFonts w:ascii="仿宋_GB2312" w:eastAsia="仿宋_GB2312" w:hint="eastAsia"/>
          <w:sz w:val="32"/>
          <w:szCs w:val="32"/>
        </w:rPr>
        <w:t>“三公”</w:t>
      </w:r>
      <w:r>
        <w:rPr>
          <w:rFonts w:ascii="仿宋_GB2312" w:eastAsia="仿宋_GB2312" w:hint="eastAsia"/>
          <w:sz w:val="32"/>
          <w:szCs w:val="32"/>
        </w:rPr>
        <w:t>经费预算。</w:t>
      </w:r>
    </w:p>
    <w:p w14:paraId="34325C46" w14:textId="77777777" w:rsidR="00A038AF" w:rsidRDefault="00000000">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0B0AA7B3" w14:textId="77777777" w:rsidR="00A038AF"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32D02F55" w14:textId="77777777" w:rsidR="00A038A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2023年北京教育督导评估院政府采购预算总额1275.77万元，其中：政府采购货物预算67.11万元，政府采购工程预算89.24万元，政府采购服务预算1119.42万元。</w:t>
      </w:r>
    </w:p>
    <w:p w14:paraId="77B49748" w14:textId="77777777" w:rsidR="00A038AF"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661CA954" w14:textId="77777777" w:rsidR="00A038A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2023年北京教育督导评估院政府购买服务预算总额0万元。</w:t>
      </w:r>
    </w:p>
    <w:p w14:paraId="7498E53D" w14:textId="77777777" w:rsidR="00A038AF"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14:paraId="289F3A51" w14:textId="77777777" w:rsidR="00A038A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我单位不在机关运行经费统计范围之内。</w:t>
      </w:r>
    </w:p>
    <w:p w14:paraId="7F8CF14A" w14:textId="77777777" w:rsidR="00A038AF"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5D11A91B" w14:textId="77777777" w:rsidR="00A038A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2023年，北京教育督导评估院填报绩效目标的预算项目</w:t>
      </w:r>
      <w:r>
        <w:rPr>
          <w:rFonts w:ascii="仿宋_GB2312" w:eastAsia="仿宋_GB2312" w:hint="eastAsia"/>
          <w:sz w:val="32"/>
          <w:szCs w:val="32"/>
        </w:rPr>
        <w:lastRenderedPageBreak/>
        <w:t>18个，占本单位本年预算项目18个的100%。填报绩效目标的项目支出预算2134.61万元，占本单位本年项目支出预算的100%。</w:t>
      </w:r>
    </w:p>
    <w:p w14:paraId="09914927" w14:textId="77777777" w:rsidR="00A038AF"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25B01691" w14:textId="77777777" w:rsidR="00A038A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本单位2023年无重点行政事业性收费。</w:t>
      </w:r>
    </w:p>
    <w:p w14:paraId="6F5E7165" w14:textId="77777777" w:rsidR="00A038AF"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14:paraId="15311CCA" w14:textId="77777777" w:rsidR="00A038AF"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14:paraId="182A36D8" w14:textId="77777777" w:rsidR="00A038AF"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2686BE8F" w14:textId="77777777" w:rsidR="00A038AF"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截至2022年底，北京教育督导评估院共有车辆1台，共计31.63万元；单位价值50万元以上的通用设备0台（套），共计0万元，单位价值100万元以上的专用设备0台（套）、共计0万元。</w:t>
      </w:r>
    </w:p>
    <w:p w14:paraId="1A492F5F" w14:textId="77777777" w:rsidR="00A038AF" w:rsidRDefault="00000000">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04AB0491" w14:textId="77777777" w:rsidR="00A038AF"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2FDAD2DE" w14:textId="77777777" w:rsidR="00A038AF"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5F773512" w14:textId="77777777" w:rsidR="00A038AF"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435F1016" w14:textId="77777777" w:rsidR="00A038AF" w:rsidRDefault="00A038AF">
      <w:pPr>
        <w:spacing w:line="560" w:lineRule="exact"/>
        <w:jc w:val="center"/>
        <w:rPr>
          <w:rFonts w:ascii="方正小标宋简体" w:eastAsia="方正小标宋简体"/>
          <w:color w:val="000000"/>
          <w:sz w:val="36"/>
          <w:szCs w:val="36"/>
        </w:rPr>
      </w:pPr>
    </w:p>
    <w:p w14:paraId="5B54AE88" w14:textId="77777777" w:rsidR="00A038AF" w:rsidRDefault="00000000">
      <w:pPr>
        <w:rPr>
          <w:rFonts w:ascii="方正小标宋简体" w:eastAsia="方正小标宋简体"/>
          <w:color w:val="000000"/>
          <w:sz w:val="36"/>
          <w:szCs w:val="36"/>
        </w:rPr>
      </w:pPr>
      <w:r>
        <w:rPr>
          <w:rFonts w:ascii="方正小标宋简体" w:eastAsia="方正小标宋简体" w:hint="eastAsia"/>
          <w:color w:val="000000"/>
          <w:sz w:val="36"/>
          <w:szCs w:val="36"/>
        </w:rPr>
        <w:br w:type="page"/>
      </w:r>
    </w:p>
    <w:p w14:paraId="716D0917" w14:textId="77777777" w:rsidR="00A038AF"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7F02A8DE" w14:textId="77777777" w:rsidR="00A038AF" w:rsidRDefault="00A038AF">
      <w:pPr>
        <w:autoSpaceDE w:val="0"/>
        <w:autoSpaceDN w:val="0"/>
        <w:adjustRightInd w:val="0"/>
        <w:spacing w:line="560" w:lineRule="exact"/>
        <w:jc w:val="left"/>
        <w:rPr>
          <w:rFonts w:ascii="方正小标宋简体" w:eastAsia="方正小标宋简体"/>
          <w:color w:val="000000"/>
          <w:sz w:val="36"/>
          <w:szCs w:val="36"/>
        </w:rPr>
      </w:pPr>
    </w:p>
    <w:p w14:paraId="2415540C" w14:textId="77777777" w:rsidR="00A038AF"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附件：北京教育督导评估院2023年度单位预算报表</w:t>
      </w:r>
    </w:p>
    <w:p w14:paraId="61460C86" w14:textId="77777777" w:rsidR="00A038AF" w:rsidRDefault="00A038AF"/>
    <w:p w14:paraId="575B6B69" w14:textId="77777777" w:rsidR="00A038AF" w:rsidRDefault="00A038AF"/>
    <w:sectPr w:rsidR="00A038AF">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0B8E5" w14:textId="77777777" w:rsidR="001533AF" w:rsidRDefault="001533AF">
      <w:r>
        <w:separator/>
      </w:r>
    </w:p>
  </w:endnote>
  <w:endnote w:type="continuationSeparator" w:id="0">
    <w:p w14:paraId="5225D837" w14:textId="77777777" w:rsidR="001533AF" w:rsidRDefault="00153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A7FD7" w14:textId="77777777" w:rsidR="00A038AF" w:rsidRDefault="00000000">
    <w:pPr>
      <w:pStyle w:val="a5"/>
      <w:jc w:val="right"/>
      <w:rPr>
        <w:rFonts w:ascii="宋体" w:hAnsi="宋体"/>
        <w:sz w:val="28"/>
        <w:szCs w:val="28"/>
      </w:rPr>
    </w:pPr>
    <w:r>
      <w:rPr>
        <w:noProof/>
        <w:sz w:val="28"/>
      </w:rPr>
      <mc:AlternateContent>
        <mc:Choice Requires="wps">
          <w:drawing>
            <wp:anchor distT="0" distB="0" distL="114300" distR="114300" simplePos="0" relativeHeight="251657216" behindDoc="0" locked="0" layoutInCell="1" allowOverlap="1" wp14:anchorId="3D81C38D" wp14:editId="3637DCED">
              <wp:simplePos x="0" y="0"/>
              <wp:positionH relativeFrom="margin">
                <wp:align>outside</wp:align>
              </wp:positionH>
              <wp:positionV relativeFrom="paragraph">
                <wp:posOffset>0</wp:posOffset>
              </wp:positionV>
              <wp:extent cx="445135" cy="230505"/>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42CA4350" w14:textId="77777777" w:rsidR="00A038AF" w:rsidRDefault="00000000">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3D81C38D" id="_x0000_t202" coordsize="21600,21600" o:spt="202" path="m,l,21600r21600,l21600,xe">
              <v:stroke joinstyle="miter"/>
              <v:path gradientshapeok="t" o:connecttype="rect"/>
            </v:shapetype>
            <v:shape id="文本框 2" o:spid="_x0000_s1026" type="#_x0000_t202" style="position:absolute;left:0;text-align:left;margin-left:-16.15pt;margin-top:0;width:35.05pt;height:18.15pt;z-index:25165721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42CA4350" w14:textId="77777777" w:rsidR="00A038AF" w:rsidRDefault="00000000">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w10:wrap anchorx="margin"/>
            </v:shape>
          </w:pict>
        </mc:Fallback>
      </mc:AlternateContent>
    </w:r>
  </w:p>
  <w:p w14:paraId="7EF721AF" w14:textId="77777777" w:rsidR="00A038AF" w:rsidRDefault="00A038AF">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17B0F" w14:textId="77777777" w:rsidR="00A038AF" w:rsidRDefault="00000000">
    <w:pPr>
      <w:pStyle w:val="a5"/>
      <w:jc w:val="right"/>
      <w:rPr>
        <w:rFonts w:ascii="宋体" w:hAnsi="宋体"/>
        <w:sz w:val="28"/>
        <w:szCs w:val="28"/>
      </w:rPr>
    </w:pPr>
    <w:r>
      <w:rPr>
        <w:noProof/>
        <w:sz w:val="28"/>
      </w:rPr>
      <mc:AlternateContent>
        <mc:Choice Requires="wps">
          <w:drawing>
            <wp:anchor distT="0" distB="0" distL="114300" distR="114300" simplePos="0" relativeHeight="251658240" behindDoc="0" locked="0" layoutInCell="1" allowOverlap="1" wp14:anchorId="18234EBC" wp14:editId="1D904596">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66191340" w14:textId="77777777" w:rsidR="00A038AF" w:rsidRDefault="00000000">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18234EBC" id="_x0000_t202" coordsize="21600,21600" o:spt="202" path="m,l,21600r21600,l21600,xe">
              <v:stroke joinstyle="miter"/>
              <v:path gradientshapeok="t" o:connecttype="rect"/>
            </v:shapetype>
            <v:shape id="文本框 3" o:spid="_x0000_s1027" type="#_x0000_t202" style="position:absolute;left:0;text-align:left;margin-left:-16.15pt;margin-top:0;width:35.05pt;height:18.15pt;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" filled="f" stroked="f">
              <v:textbox style="mso-fit-shape-to-text:t" inset="0,0,0,0">
                <w:txbxContent>
                  <w:p w14:paraId="66191340" w14:textId="77777777" w:rsidR="00A038AF" w:rsidRDefault="00000000">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w10:wrap anchorx="margin"/>
            </v:shape>
          </w:pict>
        </mc:Fallback>
      </mc:AlternateContent>
    </w:r>
  </w:p>
  <w:p w14:paraId="1E3AB017" w14:textId="77777777" w:rsidR="00A038AF" w:rsidRDefault="00A038AF">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59569" w14:textId="77777777" w:rsidR="001533AF" w:rsidRDefault="001533AF">
      <w:r>
        <w:separator/>
      </w:r>
    </w:p>
  </w:footnote>
  <w:footnote w:type="continuationSeparator" w:id="0">
    <w:p w14:paraId="01D7CA2C" w14:textId="77777777" w:rsidR="001533AF" w:rsidRDefault="001533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82D507F"/>
    <w:multiLevelType w:val="singleLevel"/>
    <w:tmpl w:val="E82D507F"/>
    <w:lvl w:ilvl="0">
      <w:start w:val="2"/>
      <w:numFmt w:val="chineseCounting"/>
      <w:suff w:val="nothing"/>
      <w:lvlText w:val="（%1）"/>
      <w:lvlJc w:val="left"/>
      <w:rPr>
        <w:rFonts w:hint="eastAsia"/>
      </w:rPr>
    </w:lvl>
  </w:abstractNum>
  <w:num w:numId="1" w16cid:durableId="1791242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k3YzUxOTc2MTAyNGNjZTU1YWUwNTU5OGI2YTZkODUifQ=="/>
  </w:docVars>
  <w:rsids>
    <w:rsidRoot w:val="00D263AC"/>
    <w:rsid w:val="0000208C"/>
    <w:rsid w:val="00117079"/>
    <w:rsid w:val="001447B9"/>
    <w:rsid w:val="001533AF"/>
    <w:rsid w:val="0020161C"/>
    <w:rsid w:val="002625B1"/>
    <w:rsid w:val="002B0054"/>
    <w:rsid w:val="0035069B"/>
    <w:rsid w:val="00397019"/>
    <w:rsid w:val="003C7C21"/>
    <w:rsid w:val="003D512F"/>
    <w:rsid w:val="003D5B1C"/>
    <w:rsid w:val="004E0756"/>
    <w:rsid w:val="00520CF4"/>
    <w:rsid w:val="00564633"/>
    <w:rsid w:val="0056736F"/>
    <w:rsid w:val="006E6873"/>
    <w:rsid w:val="00773827"/>
    <w:rsid w:val="007B1623"/>
    <w:rsid w:val="00851588"/>
    <w:rsid w:val="008621CC"/>
    <w:rsid w:val="008816D0"/>
    <w:rsid w:val="008A2552"/>
    <w:rsid w:val="008A47A1"/>
    <w:rsid w:val="008E0021"/>
    <w:rsid w:val="00A038AF"/>
    <w:rsid w:val="00A16BB7"/>
    <w:rsid w:val="00A4243B"/>
    <w:rsid w:val="00D126F2"/>
    <w:rsid w:val="00D17E22"/>
    <w:rsid w:val="00D263AC"/>
    <w:rsid w:val="00D27117"/>
    <w:rsid w:val="00D41B13"/>
    <w:rsid w:val="00E24C17"/>
    <w:rsid w:val="00F0131A"/>
    <w:rsid w:val="022A11A0"/>
    <w:rsid w:val="060A2B37"/>
    <w:rsid w:val="08627F12"/>
    <w:rsid w:val="0A822C71"/>
    <w:rsid w:val="0D2B7752"/>
    <w:rsid w:val="129F5573"/>
    <w:rsid w:val="157F559F"/>
    <w:rsid w:val="18A72069"/>
    <w:rsid w:val="18DC7664"/>
    <w:rsid w:val="1B222CEA"/>
    <w:rsid w:val="1CA13D9D"/>
    <w:rsid w:val="1FCB61D8"/>
    <w:rsid w:val="21717AB6"/>
    <w:rsid w:val="2A64465C"/>
    <w:rsid w:val="2A8B2BA6"/>
    <w:rsid w:val="2B357277"/>
    <w:rsid w:val="35937D93"/>
    <w:rsid w:val="35A8617F"/>
    <w:rsid w:val="35B902B0"/>
    <w:rsid w:val="36B11DA1"/>
    <w:rsid w:val="37B40DC5"/>
    <w:rsid w:val="3A9C59AD"/>
    <w:rsid w:val="3EA101DD"/>
    <w:rsid w:val="4595320F"/>
    <w:rsid w:val="4B2B2D2E"/>
    <w:rsid w:val="4BE46433"/>
    <w:rsid w:val="4E2A3343"/>
    <w:rsid w:val="4E376B5D"/>
    <w:rsid w:val="534F2B9C"/>
    <w:rsid w:val="54F6754F"/>
    <w:rsid w:val="567D5038"/>
    <w:rsid w:val="58EC1975"/>
    <w:rsid w:val="5AA51DA0"/>
    <w:rsid w:val="5B3F1BB1"/>
    <w:rsid w:val="5F344303"/>
    <w:rsid w:val="653548C4"/>
    <w:rsid w:val="665009E2"/>
    <w:rsid w:val="67C2733D"/>
    <w:rsid w:val="689D43BC"/>
    <w:rsid w:val="6C472209"/>
    <w:rsid w:val="72C65184"/>
    <w:rsid w:val="77DD6874"/>
    <w:rsid w:val="78537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E4B174B"/>
  <w15:docId w15:val="{F5B580DA-0381-48D6-9F64-F08068D5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footer"/>
    <w:basedOn w:val="a"/>
    <w:link w:val="a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9">
    <w:name w:val="Normal (Web)"/>
    <w:basedOn w:val="a"/>
    <w:uiPriority w:val="99"/>
    <w:semiHidden/>
    <w:unhideWhenUsed/>
    <w:qFormat/>
    <w:rPr>
      <w:rFonts w:cs="Times New Roman"/>
      <w:sz w:val="24"/>
    </w:rPr>
  </w:style>
  <w:style w:type="paragraph" w:styleId="aa">
    <w:name w:val="annotation subject"/>
    <w:basedOn w:val="a3"/>
    <w:next w:val="a3"/>
    <w:link w:val="ab"/>
    <w:uiPriority w:val="99"/>
    <w:semiHidden/>
    <w:unhideWhenUsed/>
    <w:qFormat/>
    <w:rPr>
      <w:b/>
      <w:bCs/>
    </w:rPr>
  </w:style>
  <w:style w:type="character" w:styleId="ac">
    <w:name w:val="annotation reference"/>
    <w:basedOn w:val="a0"/>
    <w:uiPriority w:val="99"/>
    <w:semiHidden/>
    <w:unhideWhenUsed/>
    <w:qFormat/>
    <w:rPr>
      <w:sz w:val="21"/>
      <w:szCs w:val="21"/>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20">
    <w:name w:val="标题 2 字符"/>
    <w:basedOn w:val="a0"/>
    <w:link w:val="2"/>
    <w:qFormat/>
    <w:rPr>
      <w:rFonts w:ascii="Cambria" w:eastAsia="黑体" w:hAnsi="Cambria" w:cs="Times New Roman"/>
      <w:b/>
      <w:bCs/>
      <w:kern w:val="0"/>
      <w:sz w:val="36"/>
      <w:szCs w:val="32"/>
    </w:rPr>
  </w:style>
  <w:style w:type="paragraph" w:customStyle="1" w:styleId="1">
    <w:name w:val="修订1"/>
    <w:hidden/>
    <w:uiPriority w:val="99"/>
    <w:semiHidden/>
    <w:qFormat/>
    <w:rPr>
      <w:rFonts w:ascii="Times New Roman" w:eastAsia="宋体" w:hAnsi="Times New Roman" w:cs="Droid Sans"/>
      <w:kern w:val="2"/>
      <w:sz w:val="21"/>
      <w:szCs w:val="24"/>
    </w:rPr>
  </w:style>
  <w:style w:type="character" w:customStyle="1" w:styleId="a4">
    <w:name w:val="批注文字 字符"/>
    <w:basedOn w:val="a0"/>
    <w:link w:val="a3"/>
    <w:uiPriority w:val="99"/>
    <w:semiHidden/>
    <w:qFormat/>
    <w:rPr>
      <w:rFonts w:ascii="Times New Roman" w:eastAsia="宋体" w:hAnsi="Times New Roman" w:cs="Droid Sans"/>
      <w:kern w:val="2"/>
      <w:sz w:val="21"/>
      <w:szCs w:val="24"/>
    </w:rPr>
  </w:style>
  <w:style w:type="character" w:customStyle="1" w:styleId="ab">
    <w:name w:val="批注主题 字符"/>
    <w:basedOn w:val="a4"/>
    <w:link w:val="aa"/>
    <w:uiPriority w:val="99"/>
    <w:semiHidden/>
    <w:qFormat/>
    <w:rPr>
      <w:rFonts w:ascii="Times New Roman" w:eastAsia="宋体" w:hAnsi="Times New Roman" w:cs="Droid Sans"/>
      <w:b/>
      <w:bCs/>
      <w:kern w:val="2"/>
      <w:sz w:val="21"/>
      <w:szCs w:val="24"/>
    </w:rPr>
  </w:style>
  <w:style w:type="paragraph" w:customStyle="1" w:styleId="21">
    <w:name w:val="修订2"/>
    <w:hidden/>
    <w:uiPriority w:val="99"/>
    <w:semiHidden/>
    <w:qFormat/>
    <w:rPr>
      <w:rFonts w:ascii="Times New Roman" w:eastAsia="宋体" w:hAnsi="Times New Roman" w:cs="Droid San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324</Words>
  <Characters>1847</Characters>
  <Application>Microsoft Office Word</Application>
  <DocSecurity>0</DocSecurity>
  <Lines>15</Lines>
  <Paragraphs>4</Paragraphs>
  <ScaleCrop>false</ScaleCrop>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18</cp:revision>
  <dcterms:created xsi:type="dcterms:W3CDTF">2023-02-22T04:22:00Z</dcterms:created>
  <dcterms:modified xsi:type="dcterms:W3CDTF">2023-03-08T02:55:00Z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B308567E63854296A0F5D405F9BF1AB2</vt:lpwstr>
  </property>
</Properties>
</file>