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B05D5" w14:textId="24854B6D" w:rsidR="00004A5B" w:rsidRDefault="00004A5B" w:rsidP="00004A5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北京市少年宫</w:t>
      </w:r>
      <w:r w:rsidR="006E3817" w:rsidRPr="006E3817">
        <w:rPr>
          <w:rFonts w:ascii="方正小标宋简体" w:eastAsia="方正小标宋简体" w:hint="eastAsia"/>
          <w:color w:val="000000"/>
          <w:sz w:val="36"/>
          <w:szCs w:val="36"/>
        </w:rPr>
        <w:t>（北京市青少年科技馆、北京教学植物园）</w:t>
      </w:r>
      <w:r>
        <w:rPr>
          <w:rFonts w:ascii="方正小标宋简体" w:eastAsia="方正小标宋简体" w:hint="eastAsia"/>
          <w:color w:val="000000"/>
          <w:sz w:val="36"/>
          <w:szCs w:val="36"/>
        </w:rPr>
        <w:t>2023年财政预算信息公开</w:t>
      </w:r>
    </w:p>
    <w:p w14:paraId="517B8549" w14:textId="77777777" w:rsidR="00004A5B" w:rsidRPr="006E3817" w:rsidRDefault="00004A5B" w:rsidP="00004A5B">
      <w:pPr>
        <w:spacing w:line="240" w:lineRule="exact"/>
        <w:jc w:val="center"/>
        <w:rPr>
          <w:rFonts w:ascii="方正小标宋简体" w:eastAsia="方正小标宋简体"/>
          <w:color w:val="000000"/>
          <w:sz w:val="32"/>
          <w:szCs w:val="32"/>
        </w:rPr>
      </w:pPr>
    </w:p>
    <w:p w14:paraId="0AB5113F" w14:textId="77777777" w:rsidR="00004A5B" w:rsidRDefault="00004A5B" w:rsidP="00004A5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5F635B8D" w14:textId="77777777" w:rsidR="00004A5B" w:rsidRDefault="00004A5B" w:rsidP="00004A5B">
      <w:pPr>
        <w:spacing w:line="240" w:lineRule="exact"/>
        <w:jc w:val="center"/>
        <w:rPr>
          <w:rFonts w:ascii="方正小标宋简体" w:eastAsia="方正小标宋简体"/>
          <w:color w:val="000000"/>
          <w:sz w:val="32"/>
          <w:szCs w:val="32"/>
        </w:rPr>
      </w:pPr>
    </w:p>
    <w:p w14:paraId="01BC1CDF" w14:textId="77777777" w:rsidR="00004A5B" w:rsidRPr="00D86960" w:rsidRDefault="00004A5B" w:rsidP="00004A5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28AC5906"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76E015FE"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DB8A7D0"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000A97D4"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316F5B83"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18166C9D" w14:textId="77777777" w:rsidR="00004A5B" w:rsidRPr="00D86960" w:rsidRDefault="00004A5B" w:rsidP="00004A5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2F5170BE" w14:textId="77777777" w:rsidR="00004A5B" w:rsidRPr="00D86960" w:rsidRDefault="00004A5B" w:rsidP="00004A5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625EFB38"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70D87725"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B5FC48C" w14:textId="77777777" w:rsidR="00004A5B" w:rsidRPr="00D86960" w:rsidRDefault="00004A5B" w:rsidP="00004A5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6403FD4F" w14:textId="77777777" w:rsidR="00004A5B" w:rsidRPr="00D86960" w:rsidRDefault="00004A5B" w:rsidP="00004A5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0819A05C" w14:textId="77777777" w:rsidR="00004A5B" w:rsidRPr="00D86960" w:rsidRDefault="00004A5B" w:rsidP="00004A5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5A29A909"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0B46A047"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2F7F8DC0" w14:textId="77777777" w:rsidR="00004A5B" w:rsidRPr="00D86960" w:rsidRDefault="00004A5B" w:rsidP="00004A5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4B6DBCF1"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4BF63A40" w14:textId="77777777" w:rsidR="00004A5B" w:rsidRPr="00D86960" w:rsidRDefault="00004A5B" w:rsidP="00004A5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402574C7" w14:textId="77777777" w:rsidR="00004A5B" w:rsidRPr="00D86960" w:rsidRDefault="00004A5B" w:rsidP="00004A5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77FDD3BA" w14:textId="77777777" w:rsidR="00004A5B" w:rsidRPr="00D86960" w:rsidRDefault="00004A5B" w:rsidP="00004A5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569D1960" w14:textId="5FB073D0" w:rsidR="005B0163" w:rsidRDefault="00004A5B" w:rsidP="00004A5B">
      <w:pPr>
        <w:ind w:firstLineChars="200" w:firstLine="640"/>
        <w:rPr>
          <w:rFonts w:ascii="仿宋_GB2312" w:eastAsia="仿宋_GB2312"/>
          <w:bCs/>
          <w:sz w:val="32"/>
        </w:rPr>
      </w:pPr>
      <w:r w:rsidRPr="00D86960">
        <w:rPr>
          <w:rFonts w:ascii="仿宋_GB2312" w:eastAsia="仿宋_GB2312" w:hAnsi="仿宋_GB2312" w:cs="仿宋_GB2312" w:hint="eastAsia"/>
          <w:color w:val="000000"/>
          <w:kern w:val="0"/>
          <w:sz w:val="32"/>
          <w:szCs w:val="32"/>
          <w:lang w:val="zh-CN"/>
        </w:rPr>
        <w:t>十三、项目支出绩效目标表</w:t>
      </w:r>
    </w:p>
    <w:p w14:paraId="4C19C6D9" w14:textId="3B6A0CD7" w:rsidR="00004A5B" w:rsidRDefault="00004A5B">
      <w:pPr>
        <w:ind w:firstLineChars="200" w:firstLine="720"/>
        <w:jc w:val="left"/>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2023年度单位预算情况说明</w:t>
      </w:r>
    </w:p>
    <w:p w14:paraId="677BBDAB" w14:textId="77777777" w:rsidR="00C61848" w:rsidRDefault="00C61848">
      <w:pPr>
        <w:ind w:firstLineChars="200" w:firstLine="643"/>
        <w:jc w:val="left"/>
        <w:rPr>
          <w:rFonts w:ascii="黑体" w:eastAsia="黑体" w:hAnsi="黑体"/>
          <w:b/>
          <w:sz w:val="32"/>
          <w:szCs w:val="32"/>
        </w:rPr>
      </w:pPr>
    </w:p>
    <w:p w14:paraId="6FECF376" w14:textId="44CC2A33" w:rsidR="005B0163" w:rsidRDefault="008C729F">
      <w:pPr>
        <w:ind w:firstLineChars="200" w:firstLine="643"/>
        <w:jc w:val="left"/>
        <w:rPr>
          <w:rFonts w:ascii="黑体" w:eastAsia="黑体" w:hAnsi="黑体"/>
          <w:b/>
          <w:sz w:val="32"/>
          <w:szCs w:val="32"/>
        </w:rPr>
      </w:pPr>
      <w:r>
        <w:rPr>
          <w:rFonts w:ascii="黑体" w:eastAsia="黑体" w:hAnsi="黑体" w:hint="eastAsia"/>
          <w:b/>
          <w:sz w:val="32"/>
          <w:szCs w:val="32"/>
        </w:rPr>
        <w:t>一</w:t>
      </w:r>
      <w:r>
        <w:rPr>
          <w:rFonts w:ascii="黑体" w:eastAsia="黑体" w:hAnsi="黑体"/>
          <w:b/>
          <w:sz w:val="32"/>
          <w:szCs w:val="32"/>
        </w:rPr>
        <w:t>、</w:t>
      </w:r>
      <w:r>
        <w:rPr>
          <w:rFonts w:ascii="黑体" w:eastAsia="黑体" w:hAnsi="黑体" w:hint="eastAsia"/>
          <w:b/>
          <w:sz w:val="32"/>
          <w:szCs w:val="32"/>
        </w:rPr>
        <w:t>单位情况</w:t>
      </w:r>
      <w:r w:rsidR="00F01B2D">
        <w:rPr>
          <w:rFonts w:ascii="黑体" w:eastAsia="黑体" w:hAnsi="黑体" w:hint="eastAsia"/>
          <w:b/>
          <w:sz w:val="32"/>
          <w:szCs w:val="32"/>
        </w:rPr>
        <w:t>说明</w:t>
      </w:r>
    </w:p>
    <w:p w14:paraId="7044EE33" w14:textId="0E0AA919" w:rsidR="005B0163" w:rsidRDefault="008C729F">
      <w:pPr>
        <w:ind w:firstLine="555"/>
        <w:rPr>
          <w:rFonts w:ascii="楷体" w:eastAsia="楷体" w:hAnsi="楷体"/>
          <w:sz w:val="32"/>
          <w:szCs w:val="32"/>
        </w:rPr>
      </w:pPr>
      <w:r>
        <w:rPr>
          <w:rFonts w:ascii="楷体" w:eastAsia="楷体" w:hAnsi="楷体" w:hint="eastAsia"/>
          <w:sz w:val="32"/>
          <w:szCs w:val="32"/>
        </w:rPr>
        <w:t>（一）</w:t>
      </w:r>
      <w:r w:rsidR="00B100CD">
        <w:rPr>
          <w:rFonts w:ascii="楷体" w:eastAsia="楷体" w:hAnsi="楷体" w:hint="eastAsia"/>
          <w:sz w:val="32"/>
          <w:szCs w:val="32"/>
        </w:rPr>
        <w:t>本</w:t>
      </w:r>
      <w:r>
        <w:rPr>
          <w:rFonts w:ascii="楷体" w:eastAsia="楷体" w:hAnsi="楷体" w:hint="eastAsia"/>
          <w:sz w:val="32"/>
          <w:szCs w:val="32"/>
        </w:rPr>
        <w:t>单位</w:t>
      </w:r>
      <w:r w:rsidR="00B100CD">
        <w:rPr>
          <w:rFonts w:ascii="楷体" w:eastAsia="楷体" w:hAnsi="楷体" w:hint="eastAsia"/>
          <w:sz w:val="32"/>
          <w:szCs w:val="32"/>
        </w:rPr>
        <w:t>性质、</w:t>
      </w:r>
      <w:r>
        <w:rPr>
          <w:rFonts w:ascii="楷体" w:eastAsia="楷体" w:hAnsi="楷体" w:hint="eastAsia"/>
          <w:sz w:val="32"/>
          <w:szCs w:val="32"/>
        </w:rPr>
        <w:t>职责</w:t>
      </w:r>
      <w:r w:rsidR="00B100CD">
        <w:rPr>
          <w:rFonts w:ascii="楷体" w:eastAsia="楷体" w:hAnsi="楷体" w:hint="eastAsia"/>
          <w:sz w:val="32"/>
          <w:szCs w:val="32"/>
        </w:rPr>
        <w:t>等情况</w:t>
      </w:r>
    </w:p>
    <w:p w14:paraId="1F730FF1" w14:textId="43917387" w:rsidR="005B0163" w:rsidRDefault="008C729F">
      <w:pPr>
        <w:autoSpaceDE w:val="0"/>
        <w:autoSpaceDN w:val="0"/>
        <w:spacing w:line="360" w:lineRule="auto"/>
        <w:ind w:firstLineChars="200" w:firstLine="640"/>
        <w:rPr>
          <w:rFonts w:ascii="仿宋_GB2312" w:eastAsia="仿宋_GB2312"/>
          <w:sz w:val="32"/>
          <w:szCs w:val="32"/>
        </w:rPr>
      </w:pPr>
      <w:r>
        <w:rPr>
          <w:rFonts w:ascii="仿宋_GB2312" w:eastAsia="仿宋_GB2312" w:hint="eastAsia"/>
          <w:sz w:val="32"/>
          <w:szCs w:val="32"/>
        </w:rPr>
        <w:t>北京市少年宫（北京市青少年科技馆、北京教学植物园）是</w:t>
      </w:r>
      <w:r w:rsidR="00390BBA" w:rsidRPr="00390BBA">
        <w:rPr>
          <w:rFonts w:ascii="仿宋_GB2312" w:eastAsia="仿宋_GB2312" w:hint="eastAsia"/>
          <w:sz w:val="32"/>
          <w:szCs w:val="32"/>
        </w:rPr>
        <w:t>公益一类事业单位</w:t>
      </w:r>
      <w:r>
        <w:rPr>
          <w:rFonts w:ascii="仿宋_GB2312" w:eastAsia="仿宋_GB2312" w:hint="eastAsia"/>
          <w:sz w:val="32"/>
          <w:szCs w:val="32"/>
        </w:rPr>
        <w:t>。</w:t>
      </w:r>
    </w:p>
    <w:p w14:paraId="1C375C4E" w14:textId="2D122A76" w:rsidR="005B0163" w:rsidRDefault="008C729F" w:rsidP="00B100CD">
      <w:pPr>
        <w:pStyle w:val="a7"/>
        <w:widowControl/>
        <w:shd w:val="clear" w:color="auto" w:fill="FFFFFF"/>
        <w:spacing w:beforeAutospacing="0" w:afterAutospacing="0"/>
        <w:ind w:firstLineChars="200" w:firstLine="640"/>
        <w:jc w:val="both"/>
        <w:rPr>
          <w:rFonts w:ascii="仿宋_GB2312" w:eastAsia="仿宋_GB2312"/>
          <w:kern w:val="2"/>
          <w:sz w:val="32"/>
          <w:szCs w:val="32"/>
        </w:rPr>
      </w:pPr>
      <w:r>
        <w:rPr>
          <w:rFonts w:ascii="仿宋_GB2312" w:eastAsia="仿宋_GB2312" w:hint="eastAsia"/>
          <w:kern w:val="2"/>
          <w:sz w:val="32"/>
          <w:szCs w:val="32"/>
        </w:rPr>
        <w:t>主要职责承担北京地区学生活动组织管理的事务性工作；面向全市未成年人开展校外教育活动；负责本市校外教育的教科研工作；负责本市植物与环境教育实验基地建设，为全市中小学校开展植物科学、综合实践等相关学科教育教学实践活动提供支持；完成市教委交办的其他任务。</w:t>
      </w:r>
    </w:p>
    <w:p w14:paraId="71C36A46" w14:textId="5EFDCD04" w:rsidR="00B100CD" w:rsidRDefault="00B100CD" w:rsidP="00B100CD">
      <w:pPr>
        <w:ind w:firstLine="555"/>
        <w:rPr>
          <w:rFonts w:ascii="楷体" w:eastAsia="楷体" w:hAnsi="楷体"/>
          <w:sz w:val="32"/>
          <w:szCs w:val="32"/>
        </w:rPr>
      </w:pPr>
      <w:r>
        <w:rPr>
          <w:rFonts w:ascii="楷体" w:eastAsia="楷体" w:hAnsi="楷体" w:hint="eastAsia"/>
          <w:sz w:val="32"/>
          <w:szCs w:val="32"/>
        </w:rPr>
        <w:t>（二）机构设置情况</w:t>
      </w:r>
    </w:p>
    <w:p w14:paraId="0BD2F304" w14:textId="69859E41" w:rsidR="007E7463" w:rsidRDefault="007E7463">
      <w:pPr>
        <w:ind w:firstLine="555"/>
        <w:rPr>
          <w:rFonts w:ascii="仿宋_GB2312" w:eastAsia="仿宋_GB2312"/>
          <w:sz w:val="32"/>
          <w:szCs w:val="32"/>
        </w:rPr>
      </w:pPr>
      <w:r>
        <w:rPr>
          <w:rFonts w:ascii="仿宋_GB2312" w:eastAsia="仿宋_GB2312" w:hint="eastAsia"/>
          <w:sz w:val="32"/>
          <w:szCs w:val="32"/>
        </w:rPr>
        <w:t>北京市少年宫（北京市青少年科技馆、北京教学植物园）</w:t>
      </w:r>
      <w:r>
        <w:rPr>
          <w:rFonts w:ascii="仿宋_GB2312" w:eastAsia="仿宋_GB2312" w:hAnsi="仿宋" w:hint="eastAsia"/>
          <w:sz w:val="32"/>
          <w:szCs w:val="32"/>
        </w:rPr>
        <w:t>内设部门2</w:t>
      </w:r>
      <w:r>
        <w:rPr>
          <w:rFonts w:ascii="仿宋_GB2312" w:eastAsia="仿宋_GB2312" w:hAnsi="仿宋"/>
          <w:sz w:val="32"/>
          <w:szCs w:val="32"/>
        </w:rPr>
        <w:t>0</w:t>
      </w:r>
      <w:r>
        <w:rPr>
          <w:rFonts w:ascii="仿宋_GB2312" w:eastAsia="仿宋_GB2312" w:hAnsi="仿宋" w:hint="eastAsia"/>
          <w:sz w:val="32"/>
          <w:szCs w:val="32"/>
        </w:rPr>
        <w:t>个，包括办公室、人事部、纪检审计办公室、财务部、保障部、场馆部、保卫部、信息部、教务部、艺术教学部、</w:t>
      </w:r>
      <w:r w:rsidR="007C2548">
        <w:rPr>
          <w:rFonts w:ascii="仿宋_GB2312" w:eastAsia="仿宋_GB2312" w:hAnsi="仿宋" w:hint="eastAsia"/>
          <w:sz w:val="32"/>
          <w:szCs w:val="32"/>
        </w:rPr>
        <w:t>体育教学部、科技教学部、美术教学部、自然教育部、艺术活动部、</w:t>
      </w:r>
      <w:r>
        <w:rPr>
          <w:rFonts w:ascii="仿宋_GB2312" w:eastAsia="仿宋_GB2312" w:hAnsi="仿宋" w:hint="eastAsia"/>
          <w:sz w:val="32"/>
          <w:szCs w:val="32"/>
        </w:rPr>
        <w:t>科技活动部、</w:t>
      </w:r>
      <w:r w:rsidR="007C2548">
        <w:rPr>
          <w:rFonts w:ascii="仿宋_GB2312" w:eastAsia="仿宋_GB2312" w:hAnsi="仿宋" w:hint="eastAsia"/>
          <w:sz w:val="32"/>
          <w:szCs w:val="32"/>
        </w:rPr>
        <w:t>体育活动部、群众活动部</w:t>
      </w:r>
      <w:r>
        <w:rPr>
          <w:rFonts w:ascii="仿宋_GB2312" w:eastAsia="仿宋_GB2312" w:hAnsi="仿宋" w:hint="eastAsia"/>
          <w:sz w:val="32"/>
          <w:szCs w:val="32"/>
        </w:rPr>
        <w:t>、校外教育研究室</w:t>
      </w:r>
      <w:r w:rsidR="007C2548">
        <w:rPr>
          <w:rFonts w:ascii="仿宋_GB2312" w:eastAsia="仿宋_GB2312" w:hAnsi="仿宋" w:hint="eastAsia"/>
          <w:sz w:val="32"/>
          <w:szCs w:val="32"/>
        </w:rPr>
        <w:t>、社会大课堂管理办公室</w:t>
      </w:r>
      <w:r>
        <w:rPr>
          <w:rFonts w:ascii="仿宋_GB2312" w:eastAsia="仿宋_GB2312" w:hAnsi="仿宋" w:hint="eastAsia"/>
          <w:sz w:val="32"/>
          <w:szCs w:val="32"/>
        </w:rPr>
        <w:t>。</w:t>
      </w:r>
    </w:p>
    <w:p w14:paraId="7301F10F" w14:textId="2AC612FB" w:rsidR="00B100CD" w:rsidRPr="001961C4" w:rsidRDefault="009B5237">
      <w:pPr>
        <w:ind w:firstLine="555"/>
        <w:rPr>
          <w:rFonts w:ascii="仿宋_GB2312" w:eastAsia="仿宋_GB2312"/>
          <w:sz w:val="32"/>
          <w:szCs w:val="32"/>
        </w:rPr>
      </w:pPr>
      <w:r>
        <w:rPr>
          <w:rFonts w:ascii="仿宋_GB2312" w:eastAsia="仿宋_GB2312" w:hint="eastAsia"/>
          <w:sz w:val="32"/>
          <w:szCs w:val="32"/>
        </w:rPr>
        <w:t>北京市少年宫</w:t>
      </w:r>
      <w:r w:rsidR="00385CCD">
        <w:rPr>
          <w:rFonts w:ascii="仿宋_GB2312" w:eastAsia="仿宋_GB2312" w:hint="eastAsia"/>
          <w:sz w:val="32"/>
          <w:szCs w:val="32"/>
        </w:rPr>
        <w:t>（北京市青少年科技馆、北京教学植物园）包括1个预算单位，即北京市少年宫（北京市青少年科技馆、北京教学植物园）（本级）</w:t>
      </w:r>
      <w:r w:rsidR="001961C4">
        <w:rPr>
          <w:rFonts w:ascii="仿宋_GB2312" w:eastAsia="仿宋_GB2312" w:hint="eastAsia"/>
          <w:sz w:val="32"/>
          <w:szCs w:val="32"/>
        </w:rPr>
        <w:t>。</w:t>
      </w:r>
    </w:p>
    <w:p w14:paraId="12DCE851" w14:textId="0DBDA6BB" w:rsidR="005B0163" w:rsidRDefault="008C729F">
      <w:pPr>
        <w:ind w:firstLine="555"/>
        <w:rPr>
          <w:rFonts w:ascii="楷体" w:eastAsia="楷体" w:hAnsi="楷体"/>
          <w:sz w:val="32"/>
          <w:szCs w:val="32"/>
        </w:rPr>
      </w:pPr>
      <w:r>
        <w:rPr>
          <w:rFonts w:ascii="楷体" w:eastAsia="楷体" w:hAnsi="楷体" w:hint="eastAsia"/>
          <w:sz w:val="32"/>
          <w:szCs w:val="32"/>
        </w:rPr>
        <w:t>（</w:t>
      </w:r>
      <w:r w:rsidR="00B100CD">
        <w:rPr>
          <w:rFonts w:ascii="楷体" w:eastAsia="楷体" w:hAnsi="楷体" w:hint="eastAsia"/>
          <w:sz w:val="32"/>
          <w:szCs w:val="32"/>
        </w:rPr>
        <w:t>三</w:t>
      </w:r>
      <w:r>
        <w:rPr>
          <w:rFonts w:ascii="楷体" w:eastAsia="楷体" w:hAnsi="楷体" w:hint="eastAsia"/>
          <w:sz w:val="32"/>
          <w:szCs w:val="32"/>
        </w:rPr>
        <w:t>）人员</w:t>
      </w:r>
      <w:r w:rsidR="00B100CD">
        <w:rPr>
          <w:rFonts w:ascii="楷体" w:eastAsia="楷体" w:hAnsi="楷体" w:hint="eastAsia"/>
          <w:sz w:val="32"/>
          <w:szCs w:val="32"/>
        </w:rPr>
        <w:t>编制及实有情况</w:t>
      </w:r>
    </w:p>
    <w:p w14:paraId="37A9C12C" w14:textId="3E1D7098" w:rsidR="005B0163" w:rsidRPr="00B100CD" w:rsidRDefault="008C729F" w:rsidP="002A4E71">
      <w:pPr>
        <w:ind w:firstLineChars="200" w:firstLine="640"/>
        <w:rPr>
          <w:rFonts w:ascii="仿宋_GB2312" w:eastAsia="仿宋_GB2312"/>
          <w:sz w:val="32"/>
          <w:szCs w:val="32"/>
        </w:rPr>
      </w:pPr>
      <w:r>
        <w:rPr>
          <w:rFonts w:ascii="仿宋_GB2312" w:eastAsia="仿宋_GB2312" w:hint="eastAsia"/>
          <w:sz w:val="32"/>
          <w:szCs w:val="32"/>
        </w:rPr>
        <w:lastRenderedPageBreak/>
        <w:t>北京市少年宫（北京市青少年科技馆、北京教学植物园）</w:t>
      </w:r>
      <w:r w:rsidR="002A4E71" w:rsidRPr="002A4E71">
        <w:rPr>
          <w:rFonts w:ascii="仿宋_GB2312" w:eastAsia="仿宋_GB2312" w:hint="eastAsia"/>
          <w:sz w:val="32"/>
          <w:szCs w:val="32"/>
        </w:rPr>
        <w:t>行政编制0人，实有人数0人；</w:t>
      </w:r>
      <w:r>
        <w:rPr>
          <w:rFonts w:ascii="仿宋_GB2312" w:eastAsia="仿宋_GB2312" w:hint="eastAsia"/>
          <w:sz w:val="32"/>
          <w:szCs w:val="32"/>
        </w:rPr>
        <w:t>事业编制232人，实</w:t>
      </w:r>
      <w:r w:rsidR="002A4E71">
        <w:rPr>
          <w:rFonts w:ascii="仿宋_GB2312" w:eastAsia="仿宋_GB2312" w:hint="eastAsia"/>
          <w:sz w:val="32"/>
          <w:szCs w:val="32"/>
        </w:rPr>
        <w:t>有</w:t>
      </w:r>
      <w:r w:rsidR="00B24562">
        <w:rPr>
          <w:rFonts w:ascii="仿宋_GB2312" w:eastAsia="仿宋_GB2312" w:hint="eastAsia"/>
          <w:sz w:val="32"/>
          <w:szCs w:val="32"/>
        </w:rPr>
        <w:t>人数</w:t>
      </w:r>
      <w:r>
        <w:rPr>
          <w:rFonts w:ascii="仿宋_GB2312" w:eastAsia="仿宋_GB2312" w:hint="eastAsia"/>
          <w:sz w:val="32"/>
          <w:szCs w:val="32"/>
        </w:rPr>
        <w:t>200人</w:t>
      </w:r>
      <w:r w:rsidR="002A4E71">
        <w:rPr>
          <w:rFonts w:ascii="仿宋_GB2312" w:eastAsia="仿宋_GB2312" w:hint="eastAsia"/>
          <w:sz w:val="32"/>
          <w:szCs w:val="32"/>
        </w:rPr>
        <w:t>；</w:t>
      </w:r>
      <w:r>
        <w:rPr>
          <w:rFonts w:ascii="仿宋_GB2312" w:eastAsia="仿宋_GB2312" w:hint="eastAsia"/>
          <w:sz w:val="32"/>
          <w:szCs w:val="32"/>
        </w:rPr>
        <w:t>离退休人员164人，其中：离休2人，退休162人</w:t>
      </w:r>
      <w:r w:rsidR="002A4E71">
        <w:rPr>
          <w:rFonts w:ascii="仿宋_GB2312" w:eastAsia="仿宋_GB2312" w:hint="eastAsia"/>
          <w:sz w:val="32"/>
          <w:szCs w:val="32"/>
        </w:rPr>
        <w:t>；其他人员无。</w:t>
      </w:r>
    </w:p>
    <w:p w14:paraId="06648F20" w14:textId="642B73B3" w:rsidR="005B0163" w:rsidRDefault="008C729F">
      <w:pPr>
        <w:ind w:firstLine="555"/>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w:t>
      </w:r>
      <w:r>
        <w:rPr>
          <w:rFonts w:ascii="黑体" w:eastAsia="黑体" w:hAnsi="黑体" w:hint="eastAsia"/>
          <w:b/>
          <w:sz w:val="32"/>
          <w:szCs w:val="32"/>
        </w:rPr>
        <w:t>收入预算</w:t>
      </w:r>
      <w:r w:rsidR="00F01B2D">
        <w:rPr>
          <w:rFonts w:ascii="黑体" w:eastAsia="黑体" w:hAnsi="黑体" w:hint="eastAsia"/>
          <w:b/>
          <w:sz w:val="32"/>
          <w:szCs w:val="32"/>
        </w:rPr>
        <w:t>情况</w:t>
      </w:r>
      <w:r>
        <w:rPr>
          <w:rFonts w:ascii="黑体" w:eastAsia="黑体" w:hAnsi="黑体" w:hint="eastAsia"/>
          <w:b/>
          <w:sz w:val="32"/>
          <w:szCs w:val="32"/>
        </w:rPr>
        <w:t>说明</w:t>
      </w:r>
    </w:p>
    <w:p w14:paraId="61246BA5" w14:textId="40000773" w:rsidR="00543501" w:rsidRDefault="008C729F">
      <w:pPr>
        <w:ind w:firstLineChars="200" w:firstLine="640"/>
        <w:rPr>
          <w:rFonts w:ascii="仿宋_GB2312" w:eastAsia="仿宋_GB2312"/>
          <w:sz w:val="32"/>
          <w:szCs w:val="32"/>
        </w:rPr>
      </w:pPr>
      <w:r>
        <w:rPr>
          <w:rFonts w:ascii="仿宋_GB2312" w:eastAsia="仿宋_GB2312" w:hint="eastAsia"/>
          <w:sz w:val="32"/>
          <w:szCs w:val="32"/>
        </w:rPr>
        <w:t>2023年收入预算</w:t>
      </w:r>
      <w:r w:rsidR="00F52F1D">
        <w:rPr>
          <w:rFonts w:ascii="仿宋_GB2312" w:eastAsia="仿宋_GB2312"/>
          <w:sz w:val="32"/>
          <w:szCs w:val="32"/>
        </w:rPr>
        <w:t>12679.77</w:t>
      </w:r>
      <w:r>
        <w:rPr>
          <w:rFonts w:ascii="仿宋_GB2312" w:eastAsia="仿宋_GB2312" w:hint="eastAsia"/>
          <w:sz w:val="32"/>
          <w:szCs w:val="32"/>
        </w:rPr>
        <w:t>万元，比2022年</w:t>
      </w:r>
      <w:r>
        <w:rPr>
          <w:rFonts w:ascii="仿宋_GB2312" w:eastAsia="仿宋_GB2312" w:hint="eastAsia"/>
          <w:color w:val="000000"/>
          <w:sz w:val="32"/>
          <w:szCs w:val="32"/>
        </w:rPr>
        <w:t>15792.07</w:t>
      </w:r>
      <w:r>
        <w:rPr>
          <w:rFonts w:ascii="仿宋_GB2312" w:eastAsia="仿宋_GB2312" w:hint="eastAsia"/>
          <w:sz w:val="32"/>
          <w:szCs w:val="32"/>
        </w:rPr>
        <w:t>万元减少</w:t>
      </w:r>
      <w:r w:rsidR="00F52F1D">
        <w:rPr>
          <w:rFonts w:ascii="仿宋_GB2312" w:eastAsia="仿宋_GB2312"/>
          <w:sz w:val="32"/>
          <w:szCs w:val="32"/>
        </w:rPr>
        <w:t>3112.30</w:t>
      </w:r>
      <w:r>
        <w:rPr>
          <w:rFonts w:ascii="仿宋_GB2312" w:eastAsia="仿宋_GB2312" w:hint="eastAsia"/>
          <w:sz w:val="32"/>
          <w:szCs w:val="32"/>
        </w:rPr>
        <w:t>万元，下降19.</w:t>
      </w:r>
      <w:r w:rsidR="00F52F1D">
        <w:rPr>
          <w:rFonts w:ascii="仿宋_GB2312" w:eastAsia="仿宋_GB2312"/>
          <w:sz w:val="32"/>
          <w:szCs w:val="32"/>
        </w:rPr>
        <w:t>71</w:t>
      </w:r>
      <w:r>
        <w:rPr>
          <w:rFonts w:ascii="仿宋_GB2312" w:eastAsia="仿宋_GB2312" w:hint="eastAsia"/>
          <w:sz w:val="32"/>
          <w:szCs w:val="32"/>
        </w:rPr>
        <w:t>%。</w:t>
      </w:r>
      <w:r w:rsidR="00890402">
        <w:rPr>
          <w:rFonts w:ascii="仿宋_GB2312" w:eastAsia="仿宋_GB2312" w:hint="eastAsia"/>
          <w:sz w:val="32"/>
          <w:szCs w:val="32"/>
        </w:rPr>
        <w:t>主要原因为</w:t>
      </w:r>
      <w:r w:rsidR="00D20D69" w:rsidRPr="00D20D69">
        <w:rPr>
          <w:rFonts w:ascii="仿宋_GB2312" w:eastAsia="仿宋_GB2312" w:hint="eastAsia"/>
          <w:sz w:val="32"/>
          <w:szCs w:val="32"/>
        </w:rPr>
        <w:t>根据事业发展需要调整项目安排</w:t>
      </w:r>
      <w:r w:rsidR="004D3D6D" w:rsidRPr="004D3D6D">
        <w:rPr>
          <w:rFonts w:ascii="仿宋_GB2312" w:eastAsia="仿宋_GB2312" w:hint="eastAsia"/>
          <w:sz w:val="32"/>
          <w:szCs w:val="32"/>
        </w:rPr>
        <w:t>。</w:t>
      </w:r>
    </w:p>
    <w:p w14:paraId="10B9698F" w14:textId="77777777" w:rsidR="00B85D8C" w:rsidRDefault="00B85D8C" w:rsidP="00B85D8C">
      <w:pPr>
        <w:ind w:left="640"/>
        <w:rPr>
          <w:rFonts w:ascii="仿宋_GB2312" w:eastAsia="仿宋_GB2312"/>
          <w:sz w:val="32"/>
          <w:szCs w:val="32"/>
        </w:rPr>
      </w:pPr>
      <w:r>
        <w:rPr>
          <w:rFonts w:ascii="仿宋_GB2312" w:eastAsia="仿宋_GB2312" w:hint="eastAsia"/>
          <w:sz w:val="32"/>
          <w:szCs w:val="32"/>
        </w:rPr>
        <w:t>（一）</w:t>
      </w:r>
      <w:r w:rsidR="008C729F" w:rsidRPr="00B85D8C">
        <w:rPr>
          <w:rFonts w:ascii="仿宋_GB2312" w:eastAsia="仿宋_GB2312" w:hint="eastAsia"/>
          <w:sz w:val="32"/>
          <w:szCs w:val="32"/>
        </w:rPr>
        <w:t>本年财政拨款收</w:t>
      </w:r>
      <w:r w:rsidR="00AF7FB5" w:rsidRPr="00B85D8C">
        <w:rPr>
          <w:rFonts w:ascii="仿宋_GB2312" w:eastAsia="仿宋_GB2312" w:hint="eastAsia"/>
          <w:sz w:val="32"/>
          <w:szCs w:val="32"/>
        </w:rPr>
        <w:t>入</w:t>
      </w:r>
      <w:r w:rsidR="00F52F1D" w:rsidRPr="00B85D8C">
        <w:rPr>
          <w:rFonts w:ascii="仿宋_GB2312" w:eastAsia="仿宋_GB2312"/>
          <w:sz w:val="32"/>
          <w:szCs w:val="32"/>
        </w:rPr>
        <w:t>10373.77</w:t>
      </w:r>
      <w:r w:rsidR="008C729F" w:rsidRPr="00B85D8C">
        <w:rPr>
          <w:rFonts w:ascii="仿宋_GB2312" w:eastAsia="仿宋_GB2312" w:hint="eastAsia"/>
          <w:sz w:val="32"/>
          <w:szCs w:val="32"/>
        </w:rPr>
        <w:t>万元</w:t>
      </w:r>
    </w:p>
    <w:p w14:paraId="2260C635" w14:textId="77777777" w:rsidR="00B85D8C" w:rsidRDefault="00B85D8C" w:rsidP="00B85D8C">
      <w:pPr>
        <w:ind w:left="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sidR="00543501" w:rsidRPr="00B85D8C">
        <w:rPr>
          <w:rFonts w:ascii="仿宋_GB2312" w:eastAsia="仿宋_GB2312" w:hint="eastAsia"/>
          <w:sz w:val="32"/>
          <w:szCs w:val="32"/>
        </w:rPr>
        <w:t>一般公共预算拨款收入</w:t>
      </w:r>
      <w:r w:rsidR="00F52F1D" w:rsidRPr="00B85D8C">
        <w:rPr>
          <w:rFonts w:ascii="仿宋_GB2312" w:eastAsia="仿宋_GB2312"/>
          <w:sz w:val="32"/>
          <w:szCs w:val="32"/>
        </w:rPr>
        <w:t>10373.77</w:t>
      </w:r>
      <w:r w:rsidR="00543501" w:rsidRPr="00B85D8C">
        <w:rPr>
          <w:rFonts w:ascii="仿宋_GB2312" w:eastAsia="仿宋_GB2312" w:hint="eastAsia"/>
          <w:sz w:val="32"/>
          <w:szCs w:val="32"/>
        </w:rPr>
        <w:t>万元。</w:t>
      </w:r>
    </w:p>
    <w:p w14:paraId="4C5BD4B2" w14:textId="77777777" w:rsidR="00B85D8C" w:rsidRDefault="00543501" w:rsidP="00B85D8C">
      <w:pPr>
        <w:ind w:left="640"/>
        <w:rPr>
          <w:rFonts w:ascii="仿宋_GB2312" w:eastAsia="仿宋_GB2312"/>
          <w:sz w:val="32"/>
          <w:szCs w:val="32"/>
        </w:rPr>
      </w:pPr>
      <w:r w:rsidRPr="00543501">
        <w:rPr>
          <w:rFonts w:ascii="仿宋_GB2312" w:eastAsia="仿宋_GB2312" w:hint="eastAsia"/>
          <w:sz w:val="32"/>
          <w:szCs w:val="32"/>
        </w:rPr>
        <w:t>2.政府性基金预算拨款收入</w:t>
      </w:r>
      <w:r>
        <w:rPr>
          <w:rFonts w:ascii="仿宋_GB2312" w:eastAsia="仿宋_GB2312"/>
          <w:sz w:val="32"/>
          <w:szCs w:val="32"/>
        </w:rPr>
        <w:t>0</w:t>
      </w:r>
      <w:r w:rsidRPr="00543501">
        <w:rPr>
          <w:rFonts w:ascii="仿宋_GB2312" w:eastAsia="仿宋_GB2312" w:hint="eastAsia"/>
          <w:sz w:val="32"/>
          <w:szCs w:val="32"/>
        </w:rPr>
        <w:t>万元。</w:t>
      </w:r>
    </w:p>
    <w:p w14:paraId="5D421D9D" w14:textId="1CCBAA95" w:rsidR="00543501" w:rsidRPr="00543501" w:rsidRDefault="00543501" w:rsidP="00B85D8C">
      <w:pPr>
        <w:ind w:left="640"/>
        <w:rPr>
          <w:rFonts w:ascii="仿宋_GB2312" w:eastAsia="仿宋_GB2312"/>
          <w:sz w:val="32"/>
          <w:szCs w:val="32"/>
        </w:rPr>
      </w:pPr>
      <w:r w:rsidRPr="00543501">
        <w:rPr>
          <w:rFonts w:ascii="仿宋_GB2312" w:eastAsia="仿宋_GB2312" w:hint="eastAsia"/>
          <w:sz w:val="32"/>
          <w:szCs w:val="32"/>
        </w:rPr>
        <w:t>3.国有资本经营预算拨款收入</w:t>
      </w:r>
      <w:r>
        <w:rPr>
          <w:rFonts w:ascii="仿宋_GB2312" w:eastAsia="仿宋_GB2312"/>
          <w:sz w:val="32"/>
          <w:szCs w:val="32"/>
        </w:rPr>
        <w:t>0</w:t>
      </w:r>
      <w:r w:rsidRPr="00543501">
        <w:rPr>
          <w:rFonts w:ascii="仿宋_GB2312" w:eastAsia="仿宋_GB2312" w:hint="eastAsia"/>
          <w:sz w:val="32"/>
          <w:szCs w:val="32"/>
        </w:rPr>
        <w:t>万元</w:t>
      </w:r>
      <w:r>
        <w:rPr>
          <w:rFonts w:ascii="仿宋_GB2312" w:eastAsia="仿宋_GB2312" w:hint="eastAsia"/>
          <w:sz w:val="32"/>
          <w:szCs w:val="32"/>
        </w:rPr>
        <w:t>。</w:t>
      </w:r>
    </w:p>
    <w:p w14:paraId="20649EFE" w14:textId="2B4A402E" w:rsidR="00543501" w:rsidRDefault="00543501" w:rsidP="00543501">
      <w:pPr>
        <w:ind w:firstLineChars="200" w:firstLine="640"/>
        <w:rPr>
          <w:rFonts w:ascii="仿宋_GB2312" w:eastAsia="仿宋_GB2312"/>
          <w:sz w:val="32"/>
          <w:szCs w:val="32"/>
        </w:rPr>
      </w:pPr>
      <w:r>
        <w:rPr>
          <w:rFonts w:ascii="仿宋_GB2312" w:eastAsia="仿宋_GB2312" w:hint="eastAsia"/>
          <w:sz w:val="32"/>
          <w:szCs w:val="32"/>
        </w:rPr>
        <w:t>（二）</w:t>
      </w:r>
      <w:r w:rsidR="008C729F" w:rsidRPr="00543501">
        <w:rPr>
          <w:rFonts w:ascii="仿宋_GB2312" w:eastAsia="仿宋_GB2312" w:hint="eastAsia"/>
          <w:sz w:val="32"/>
          <w:szCs w:val="32"/>
        </w:rPr>
        <w:t>本年其他资金收入2008</w:t>
      </w:r>
      <w:r>
        <w:rPr>
          <w:rFonts w:ascii="仿宋_GB2312" w:eastAsia="仿宋_GB2312"/>
          <w:sz w:val="32"/>
          <w:szCs w:val="32"/>
        </w:rPr>
        <w:t>.00</w:t>
      </w:r>
      <w:r w:rsidR="008C729F" w:rsidRPr="00543501">
        <w:rPr>
          <w:rFonts w:ascii="仿宋_GB2312" w:eastAsia="仿宋_GB2312" w:hint="eastAsia"/>
          <w:sz w:val="32"/>
          <w:szCs w:val="32"/>
        </w:rPr>
        <w:t>万元</w:t>
      </w:r>
    </w:p>
    <w:p w14:paraId="584D1CDC" w14:textId="3B41C200" w:rsidR="00543501" w:rsidRPr="00543501" w:rsidRDefault="00543501" w:rsidP="00543501">
      <w:pPr>
        <w:ind w:firstLineChars="200" w:firstLine="640"/>
        <w:rPr>
          <w:rFonts w:ascii="仿宋_GB2312" w:eastAsia="仿宋_GB2312"/>
          <w:sz w:val="32"/>
          <w:szCs w:val="32"/>
        </w:rPr>
      </w:pPr>
      <w:r>
        <w:rPr>
          <w:rFonts w:ascii="仿宋_GB2312" w:eastAsia="仿宋_GB2312"/>
          <w:sz w:val="32"/>
          <w:szCs w:val="32"/>
        </w:rPr>
        <w:t>4</w:t>
      </w:r>
      <w:r w:rsidRPr="00543501">
        <w:rPr>
          <w:rFonts w:ascii="仿宋_GB2312" w:eastAsia="仿宋_GB2312" w:hint="eastAsia"/>
          <w:sz w:val="32"/>
          <w:szCs w:val="32"/>
        </w:rPr>
        <w:t>.财政专户管理资金收入</w:t>
      </w:r>
      <w:r>
        <w:rPr>
          <w:rFonts w:ascii="仿宋_GB2312" w:eastAsia="仿宋_GB2312"/>
          <w:sz w:val="32"/>
          <w:szCs w:val="32"/>
        </w:rPr>
        <w:t>0</w:t>
      </w:r>
      <w:r w:rsidRPr="00543501">
        <w:rPr>
          <w:rFonts w:ascii="仿宋_GB2312" w:eastAsia="仿宋_GB2312" w:hint="eastAsia"/>
          <w:sz w:val="32"/>
          <w:szCs w:val="32"/>
        </w:rPr>
        <w:t>万元。</w:t>
      </w:r>
    </w:p>
    <w:p w14:paraId="33858C4E" w14:textId="141E8726" w:rsidR="00543501" w:rsidRDefault="00543501" w:rsidP="00543501">
      <w:pPr>
        <w:ind w:firstLineChars="200" w:firstLine="640"/>
        <w:rPr>
          <w:rFonts w:ascii="仿宋_GB2312" w:eastAsia="仿宋_GB2312"/>
          <w:sz w:val="32"/>
          <w:szCs w:val="32"/>
        </w:rPr>
      </w:pPr>
      <w:r w:rsidRPr="00543501">
        <w:rPr>
          <w:rFonts w:ascii="仿宋_GB2312" w:eastAsia="仿宋_GB2312" w:hint="eastAsia"/>
          <w:sz w:val="32"/>
          <w:szCs w:val="32"/>
        </w:rPr>
        <w:t>5.事业收入</w:t>
      </w:r>
      <w:r>
        <w:rPr>
          <w:rFonts w:ascii="仿宋_GB2312" w:eastAsia="仿宋_GB2312"/>
          <w:sz w:val="32"/>
          <w:szCs w:val="32"/>
        </w:rPr>
        <w:t>0</w:t>
      </w:r>
      <w:r w:rsidRPr="00543501">
        <w:rPr>
          <w:rFonts w:ascii="仿宋_GB2312" w:eastAsia="仿宋_GB2312" w:hint="eastAsia"/>
          <w:sz w:val="32"/>
          <w:szCs w:val="32"/>
        </w:rPr>
        <w:t>万元。</w:t>
      </w:r>
    </w:p>
    <w:p w14:paraId="21590AE0" w14:textId="26EC3C29" w:rsidR="00543501" w:rsidRPr="00543501" w:rsidRDefault="00543501" w:rsidP="00543501">
      <w:pPr>
        <w:ind w:firstLineChars="200" w:firstLine="640"/>
        <w:rPr>
          <w:rFonts w:ascii="仿宋_GB2312" w:eastAsia="仿宋_GB2312"/>
          <w:sz w:val="32"/>
          <w:szCs w:val="32"/>
        </w:rPr>
      </w:pPr>
      <w:r w:rsidRPr="00543501">
        <w:rPr>
          <w:rFonts w:ascii="仿宋_GB2312" w:eastAsia="仿宋_GB2312" w:hint="eastAsia"/>
          <w:sz w:val="32"/>
          <w:szCs w:val="32"/>
        </w:rPr>
        <w:t>6.上级补助收入</w:t>
      </w:r>
      <w:r>
        <w:rPr>
          <w:rFonts w:ascii="仿宋_GB2312" w:eastAsia="仿宋_GB2312"/>
          <w:sz w:val="32"/>
          <w:szCs w:val="32"/>
        </w:rPr>
        <w:t>0</w:t>
      </w:r>
      <w:r w:rsidRPr="00543501">
        <w:rPr>
          <w:rFonts w:ascii="仿宋_GB2312" w:eastAsia="仿宋_GB2312" w:hint="eastAsia"/>
          <w:sz w:val="32"/>
          <w:szCs w:val="32"/>
        </w:rPr>
        <w:t>万元。</w:t>
      </w:r>
    </w:p>
    <w:p w14:paraId="7002FCE1" w14:textId="7B5444F4" w:rsidR="00543501" w:rsidRPr="00543501" w:rsidRDefault="00543501" w:rsidP="00543501">
      <w:pPr>
        <w:ind w:firstLineChars="200" w:firstLine="640"/>
        <w:rPr>
          <w:rFonts w:ascii="仿宋_GB2312" w:eastAsia="仿宋_GB2312"/>
          <w:sz w:val="32"/>
          <w:szCs w:val="32"/>
        </w:rPr>
      </w:pPr>
      <w:r w:rsidRPr="00543501">
        <w:rPr>
          <w:rFonts w:ascii="仿宋_GB2312" w:eastAsia="仿宋_GB2312" w:hint="eastAsia"/>
          <w:sz w:val="32"/>
          <w:szCs w:val="32"/>
        </w:rPr>
        <w:t>7.附属单位上缴收入</w:t>
      </w:r>
      <w:r>
        <w:rPr>
          <w:rFonts w:ascii="仿宋_GB2312" w:eastAsia="仿宋_GB2312"/>
          <w:sz w:val="32"/>
          <w:szCs w:val="32"/>
        </w:rPr>
        <w:t>0</w:t>
      </w:r>
      <w:r w:rsidRPr="00543501">
        <w:rPr>
          <w:rFonts w:ascii="仿宋_GB2312" w:eastAsia="仿宋_GB2312" w:hint="eastAsia"/>
          <w:sz w:val="32"/>
          <w:szCs w:val="32"/>
        </w:rPr>
        <w:t>万元。</w:t>
      </w:r>
    </w:p>
    <w:p w14:paraId="3DAC24D9" w14:textId="3F6342FA" w:rsidR="00543501" w:rsidRPr="00543501" w:rsidRDefault="00543501" w:rsidP="00543501">
      <w:pPr>
        <w:ind w:firstLineChars="200" w:firstLine="640"/>
        <w:rPr>
          <w:rFonts w:ascii="仿宋_GB2312" w:eastAsia="仿宋_GB2312"/>
          <w:sz w:val="32"/>
          <w:szCs w:val="32"/>
        </w:rPr>
      </w:pPr>
      <w:r w:rsidRPr="00543501">
        <w:rPr>
          <w:rFonts w:ascii="仿宋_GB2312" w:eastAsia="仿宋_GB2312" w:hint="eastAsia"/>
          <w:sz w:val="32"/>
          <w:szCs w:val="32"/>
        </w:rPr>
        <w:t>8.事业单位经营收入</w:t>
      </w:r>
      <w:r w:rsidR="00074B13">
        <w:rPr>
          <w:rFonts w:ascii="仿宋_GB2312" w:eastAsia="仿宋_GB2312"/>
          <w:sz w:val="32"/>
          <w:szCs w:val="32"/>
        </w:rPr>
        <w:t>2000</w:t>
      </w:r>
      <w:r w:rsidR="00EB394F">
        <w:rPr>
          <w:rFonts w:ascii="仿宋_GB2312" w:eastAsia="仿宋_GB2312"/>
          <w:sz w:val="32"/>
          <w:szCs w:val="32"/>
        </w:rPr>
        <w:t>.00</w:t>
      </w:r>
      <w:r w:rsidRPr="00543501">
        <w:rPr>
          <w:rFonts w:ascii="仿宋_GB2312" w:eastAsia="仿宋_GB2312" w:hint="eastAsia"/>
          <w:sz w:val="32"/>
          <w:szCs w:val="32"/>
        </w:rPr>
        <w:t>万元。</w:t>
      </w:r>
    </w:p>
    <w:p w14:paraId="19309B52" w14:textId="05CA2E4C" w:rsidR="00543501" w:rsidRDefault="00543501" w:rsidP="00543501">
      <w:pPr>
        <w:ind w:firstLineChars="200" w:firstLine="640"/>
        <w:rPr>
          <w:rFonts w:ascii="仿宋_GB2312" w:eastAsia="仿宋_GB2312"/>
          <w:sz w:val="32"/>
          <w:szCs w:val="32"/>
        </w:rPr>
      </w:pPr>
      <w:r w:rsidRPr="00543501">
        <w:rPr>
          <w:rFonts w:ascii="仿宋_GB2312" w:eastAsia="仿宋_GB2312" w:hint="eastAsia"/>
          <w:sz w:val="32"/>
          <w:szCs w:val="32"/>
        </w:rPr>
        <w:t>9.其他收入8</w:t>
      </w:r>
      <w:r w:rsidR="00EB394F">
        <w:rPr>
          <w:rFonts w:ascii="仿宋_GB2312" w:eastAsia="仿宋_GB2312"/>
          <w:sz w:val="32"/>
          <w:szCs w:val="32"/>
        </w:rPr>
        <w:t>.00</w:t>
      </w:r>
      <w:r w:rsidRPr="00543501">
        <w:rPr>
          <w:rFonts w:ascii="仿宋_GB2312" w:eastAsia="仿宋_GB2312" w:hint="eastAsia"/>
          <w:sz w:val="32"/>
          <w:szCs w:val="32"/>
        </w:rPr>
        <w:t>万元。</w:t>
      </w:r>
    </w:p>
    <w:p w14:paraId="0F438CEE" w14:textId="77777777" w:rsidR="00543501" w:rsidRDefault="00543501" w:rsidP="00543501">
      <w:pPr>
        <w:ind w:firstLineChars="200" w:firstLine="640"/>
        <w:rPr>
          <w:rFonts w:ascii="仿宋_GB2312" w:eastAsia="仿宋_GB2312"/>
          <w:sz w:val="32"/>
          <w:szCs w:val="32"/>
        </w:rPr>
      </w:pPr>
      <w:r>
        <w:rPr>
          <w:rFonts w:ascii="仿宋_GB2312" w:eastAsia="仿宋_GB2312" w:hint="eastAsia"/>
          <w:sz w:val="32"/>
          <w:szCs w:val="32"/>
        </w:rPr>
        <w:t>（三）</w:t>
      </w:r>
      <w:r w:rsidR="008C729F" w:rsidRPr="00543501">
        <w:rPr>
          <w:rFonts w:ascii="仿宋_GB2312" w:eastAsia="仿宋_GB2312" w:hint="eastAsia"/>
          <w:sz w:val="32"/>
          <w:szCs w:val="32"/>
        </w:rPr>
        <w:t>上年结转结余资金298.00万元</w:t>
      </w:r>
    </w:p>
    <w:p w14:paraId="21705F9D" w14:textId="77777777" w:rsidR="00F74729" w:rsidRDefault="00543501" w:rsidP="00F74729">
      <w:pPr>
        <w:ind w:firstLineChars="200" w:firstLine="640"/>
        <w:rPr>
          <w:rFonts w:ascii="仿宋_GB2312" w:eastAsia="仿宋_GB2312"/>
          <w:sz w:val="32"/>
          <w:szCs w:val="32"/>
        </w:rPr>
      </w:pPr>
      <w:r w:rsidRPr="00543501">
        <w:rPr>
          <w:rFonts w:ascii="仿宋_GB2312" w:eastAsia="仿宋_GB2312" w:hint="eastAsia"/>
          <w:sz w:val="32"/>
          <w:szCs w:val="32"/>
        </w:rPr>
        <w:t>10.上年结转结余298.00万元。</w:t>
      </w:r>
    </w:p>
    <w:p w14:paraId="7E5854C9" w14:textId="6F10CA2C" w:rsidR="00F74729" w:rsidRPr="00873B47" w:rsidRDefault="00F74729" w:rsidP="00BC15BC">
      <w:pPr>
        <w:jc w:val="center"/>
        <w:rPr>
          <w:rFonts w:ascii="仿宋_GB2312" w:eastAsia="仿宋_GB2312"/>
          <w:b/>
          <w:sz w:val="32"/>
          <w:szCs w:val="32"/>
        </w:rPr>
      </w:pPr>
      <w:r w:rsidRPr="00873B47">
        <w:rPr>
          <w:rFonts w:ascii="仿宋_GB2312" w:eastAsia="仿宋_GB2312" w:hint="eastAsia"/>
          <w:b/>
          <w:sz w:val="32"/>
          <w:szCs w:val="32"/>
        </w:rPr>
        <w:t>图一：收入预算</w:t>
      </w:r>
    </w:p>
    <w:p w14:paraId="42D1832A" w14:textId="2B85C810" w:rsidR="00AD5217" w:rsidRPr="00AD5217" w:rsidRDefault="00AD5217" w:rsidP="00AD5217">
      <w:pPr>
        <w:pStyle w:val="2"/>
      </w:pPr>
      <w:r>
        <w:rPr>
          <w:rFonts w:hint="eastAsia"/>
          <w:noProof/>
        </w:rPr>
        <w:lastRenderedPageBreak/>
        <w:drawing>
          <wp:inline distT="0" distB="0" distL="0" distR="0" wp14:anchorId="4658E029" wp14:editId="120770AA">
            <wp:extent cx="4781550" cy="28194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C11F1A" w14:textId="72028D6A" w:rsidR="005B0163" w:rsidRDefault="008C729F">
      <w:pPr>
        <w:ind w:firstLine="555"/>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w:t>
      </w:r>
      <w:r>
        <w:rPr>
          <w:rFonts w:ascii="黑体" w:eastAsia="黑体" w:hAnsi="黑体" w:hint="eastAsia"/>
          <w:b/>
          <w:sz w:val="32"/>
          <w:szCs w:val="32"/>
        </w:rPr>
        <w:t>支出预算</w:t>
      </w:r>
      <w:r w:rsidR="00F01B2D">
        <w:rPr>
          <w:rFonts w:ascii="黑体" w:eastAsia="黑体" w:hAnsi="黑体" w:hint="eastAsia"/>
          <w:b/>
          <w:sz w:val="32"/>
          <w:szCs w:val="32"/>
        </w:rPr>
        <w:t>情况</w:t>
      </w:r>
      <w:r>
        <w:rPr>
          <w:rFonts w:ascii="黑体" w:eastAsia="黑体" w:hAnsi="黑体" w:hint="eastAsia"/>
          <w:b/>
          <w:sz w:val="32"/>
          <w:szCs w:val="32"/>
        </w:rPr>
        <w:t>说明</w:t>
      </w:r>
    </w:p>
    <w:p w14:paraId="02D57F0B" w14:textId="557FF477" w:rsidR="001961C4" w:rsidRDefault="001961C4" w:rsidP="005B1A44">
      <w:pPr>
        <w:ind w:firstLine="555"/>
        <w:rPr>
          <w:rFonts w:ascii="仿宋_GB2312" w:eastAsia="仿宋_GB2312"/>
          <w:sz w:val="32"/>
          <w:szCs w:val="32"/>
        </w:rPr>
      </w:pPr>
      <w:r w:rsidRPr="00DC4A22">
        <w:rPr>
          <w:rFonts w:ascii="仿宋_GB2312" w:eastAsia="仿宋_GB2312" w:hint="eastAsia"/>
          <w:sz w:val="32"/>
          <w:szCs w:val="32"/>
        </w:rPr>
        <w:t>2</w:t>
      </w:r>
      <w:r w:rsidRPr="00DC4A22">
        <w:rPr>
          <w:rFonts w:ascii="仿宋_GB2312" w:eastAsia="仿宋_GB2312"/>
          <w:sz w:val="32"/>
          <w:szCs w:val="32"/>
        </w:rPr>
        <w:t>023</w:t>
      </w:r>
      <w:r w:rsidRPr="00DC4A22">
        <w:rPr>
          <w:rFonts w:ascii="仿宋_GB2312" w:eastAsia="仿宋_GB2312" w:hint="eastAsia"/>
          <w:sz w:val="32"/>
          <w:szCs w:val="32"/>
        </w:rPr>
        <w:t>年支出预算</w:t>
      </w:r>
      <w:r w:rsidR="004440DA">
        <w:rPr>
          <w:rFonts w:ascii="仿宋_GB2312" w:eastAsia="仿宋_GB2312"/>
          <w:sz w:val="32"/>
          <w:szCs w:val="32"/>
        </w:rPr>
        <w:t>12679.77</w:t>
      </w:r>
      <w:r w:rsidRPr="00DC4A22">
        <w:rPr>
          <w:rFonts w:ascii="仿宋_GB2312" w:eastAsia="仿宋_GB2312" w:hint="eastAsia"/>
          <w:sz w:val="32"/>
          <w:szCs w:val="32"/>
        </w:rPr>
        <w:t>万元，比2</w:t>
      </w:r>
      <w:r w:rsidRPr="00DC4A22">
        <w:rPr>
          <w:rFonts w:ascii="仿宋_GB2312" w:eastAsia="仿宋_GB2312"/>
          <w:sz w:val="32"/>
          <w:szCs w:val="32"/>
        </w:rPr>
        <w:t>022</w:t>
      </w:r>
      <w:r w:rsidRPr="00DC4A22">
        <w:rPr>
          <w:rFonts w:ascii="仿宋_GB2312" w:eastAsia="仿宋_GB2312" w:hint="eastAsia"/>
          <w:sz w:val="32"/>
          <w:szCs w:val="32"/>
        </w:rPr>
        <w:t>年年初预算</w:t>
      </w:r>
      <w:r w:rsidR="00562912" w:rsidRPr="00DC4A22">
        <w:rPr>
          <w:rFonts w:ascii="仿宋_GB2312" w:eastAsia="仿宋_GB2312" w:hint="eastAsia"/>
          <w:sz w:val="32"/>
          <w:szCs w:val="32"/>
        </w:rPr>
        <w:t>数</w:t>
      </w:r>
      <w:r w:rsidR="003406E9" w:rsidRPr="00DC4A22">
        <w:rPr>
          <w:rFonts w:ascii="仿宋_GB2312" w:eastAsia="仿宋_GB2312"/>
          <w:sz w:val="32"/>
          <w:szCs w:val="32"/>
        </w:rPr>
        <w:t>15792.07</w:t>
      </w:r>
      <w:r w:rsidR="00562912">
        <w:rPr>
          <w:rFonts w:ascii="仿宋_GB2312" w:eastAsia="仿宋_GB2312" w:hint="eastAsia"/>
          <w:sz w:val="32"/>
          <w:szCs w:val="32"/>
        </w:rPr>
        <w:t>万元</w:t>
      </w:r>
      <w:r w:rsidRPr="00DC4A22">
        <w:rPr>
          <w:rFonts w:ascii="仿宋_GB2312" w:eastAsia="仿宋_GB2312" w:hint="eastAsia"/>
          <w:sz w:val="32"/>
          <w:szCs w:val="32"/>
        </w:rPr>
        <w:t>减少</w:t>
      </w:r>
      <w:r w:rsidR="004440DA">
        <w:rPr>
          <w:rFonts w:ascii="仿宋_GB2312" w:eastAsia="仿宋_GB2312"/>
          <w:sz w:val="32"/>
          <w:szCs w:val="32"/>
        </w:rPr>
        <w:t>3112.30</w:t>
      </w:r>
      <w:r w:rsidRPr="00DC4A22">
        <w:rPr>
          <w:rFonts w:ascii="仿宋_GB2312" w:eastAsia="仿宋_GB2312" w:hint="eastAsia"/>
          <w:sz w:val="32"/>
          <w:szCs w:val="32"/>
        </w:rPr>
        <w:t>万元，</w:t>
      </w:r>
      <w:r w:rsidR="00A00C4D" w:rsidRPr="00DC4A22">
        <w:rPr>
          <w:rFonts w:ascii="仿宋_GB2312" w:eastAsia="仿宋_GB2312" w:hint="eastAsia"/>
          <w:sz w:val="32"/>
          <w:szCs w:val="32"/>
        </w:rPr>
        <w:t>下降</w:t>
      </w:r>
      <w:r w:rsidR="004440DA">
        <w:rPr>
          <w:rFonts w:ascii="仿宋_GB2312" w:eastAsia="仿宋_GB2312"/>
          <w:sz w:val="32"/>
          <w:szCs w:val="32"/>
        </w:rPr>
        <w:t>19.71</w:t>
      </w:r>
      <w:r w:rsidR="00A00C4D" w:rsidRPr="00DC4A22">
        <w:rPr>
          <w:rFonts w:ascii="仿宋_GB2312" w:eastAsia="仿宋_GB2312" w:hint="eastAsia"/>
          <w:sz w:val="32"/>
          <w:szCs w:val="32"/>
        </w:rPr>
        <w:t>%，</w:t>
      </w:r>
      <w:r w:rsidR="00A00C4D" w:rsidRPr="00CF54B9">
        <w:rPr>
          <w:rFonts w:ascii="仿宋_GB2312" w:eastAsia="仿宋_GB2312" w:hint="eastAsia"/>
          <w:sz w:val="32"/>
          <w:szCs w:val="32"/>
        </w:rPr>
        <w:t>主要原因</w:t>
      </w:r>
      <w:r w:rsidR="00C934AC">
        <w:rPr>
          <w:rFonts w:ascii="仿宋_GB2312" w:eastAsia="仿宋_GB2312" w:hint="eastAsia"/>
          <w:sz w:val="32"/>
          <w:szCs w:val="32"/>
        </w:rPr>
        <w:t>为</w:t>
      </w:r>
      <w:r w:rsidR="00D20D69" w:rsidRPr="00D20D69">
        <w:rPr>
          <w:rFonts w:ascii="仿宋_GB2312" w:eastAsia="仿宋_GB2312" w:hint="eastAsia"/>
          <w:sz w:val="32"/>
          <w:szCs w:val="32"/>
        </w:rPr>
        <w:t>根据事业发展需要调整项目安排</w:t>
      </w:r>
      <w:r w:rsidR="00CF54B9">
        <w:rPr>
          <w:rFonts w:ascii="仿宋_GB2312" w:eastAsia="仿宋_GB2312" w:hint="eastAsia"/>
          <w:sz w:val="32"/>
          <w:szCs w:val="32"/>
        </w:rPr>
        <w:t>。</w:t>
      </w:r>
    </w:p>
    <w:p w14:paraId="5790E524" w14:textId="22D16DCF" w:rsidR="005B1A44" w:rsidRDefault="008C729F" w:rsidP="005B1A44">
      <w:pPr>
        <w:ind w:firstLine="555"/>
        <w:rPr>
          <w:rFonts w:ascii="仿宋_GB2312" w:eastAsia="仿宋_GB2312"/>
          <w:sz w:val="32"/>
          <w:szCs w:val="32"/>
        </w:rPr>
      </w:pPr>
      <w:r>
        <w:rPr>
          <w:rFonts w:ascii="仿宋_GB2312" w:eastAsia="仿宋_GB2312" w:hint="eastAsia"/>
          <w:sz w:val="32"/>
          <w:szCs w:val="32"/>
        </w:rPr>
        <w:t>（一）基本支出</w:t>
      </w:r>
      <w:r w:rsidR="001961C4">
        <w:rPr>
          <w:rFonts w:ascii="仿宋_GB2312" w:eastAsia="仿宋_GB2312" w:hint="eastAsia"/>
          <w:sz w:val="32"/>
          <w:szCs w:val="32"/>
        </w:rPr>
        <w:t>。基本支出</w:t>
      </w:r>
      <w:r>
        <w:rPr>
          <w:rFonts w:ascii="仿宋_GB2312" w:eastAsia="仿宋_GB2312" w:hint="eastAsia"/>
          <w:sz w:val="32"/>
          <w:szCs w:val="32"/>
        </w:rPr>
        <w:t>预算9038.68万元，占总支出预算71.</w:t>
      </w:r>
      <w:r w:rsidR="00201ECC">
        <w:rPr>
          <w:rFonts w:ascii="仿宋_GB2312" w:eastAsia="仿宋_GB2312"/>
          <w:sz w:val="32"/>
          <w:szCs w:val="32"/>
        </w:rPr>
        <w:t>28</w:t>
      </w:r>
      <w:r>
        <w:rPr>
          <w:rFonts w:ascii="仿宋_GB2312" w:eastAsia="仿宋_GB2312" w:hint="eastAsia"/>
          <w:sz w:val="32"/>
          <w:szCs w:val="32"/>
        </w:rPr>
        <w:t>%，比2022年</w:t>
      </w:r>
      <w:r>
        <w:rPr>
          <w:rFonts w:ascii="仿宋_GB2312" w:eastAsia="仿宋_GB2312" w:hint="eastAsia"/>
          <w:color w:val="000000"/>
          <w:sz w:val="32"/>
          <w:szCs w:val="32"/>
        </w:rPr>
        <w:t>8360.81</w:t>
      </w:r>
      <w:r>
        <w:rPr>
          <w:rFonts w:ascii="仿宋_GB2312" w:eastAsia="仿宋_GB2312" w:hint="eastAsia"/>
          <w:sz w:val="32"/>
          <w:szCs w:val="32"/>
        </w:rPr>
        <w:t>万元增加677.87万元，增长8.11%</w:t>
      </w:r>
      <w:r w:rsidR="00CC74C0">
        <w:rPr>
          <w:rFonts w:ascii="仿宋_GB2312" w:eastAsia="仿宋_GB2312" w:hint="eastAsia"/>
          <w:sz w:val="32"/>
          <w:szCs w:val="32"/>
        </w:rPr>
        <w:t>。</w:t>
      </w:r>
    </w:p>
    <w:p w14:paraId="74472B6F" w14:textId="40AFEF75" w:rsidR="005B0163" w:rsidRDefault="008C729F">
      <w:pPr>
        <w:ind w:firstLine="555"/>
        <w:rPr>
          <w:rFonts w:ascii="仿宋_GB2312" w:eastAsia="仿宋_GB2312"/>
          <w:sz w:val="32"/>
          <w:szCs w:val="32"/>
        </w:rPr>
      </w:pPr>
      <w:r>
        <w:rPr>
          <w:rFonts w:ascii="仿宋_GB2312" w:eastAsia="仿宋_GB2312" w:hint="eastAsia"/>
          <w:sz w:val="32"/>
          <w:szCs w:val="32"/>
        </w:rPr>
        <w:t>（二）项目支出</w:t>
      </w:r>
      <w:r w:rsidR="00797FC5">
        <w:rPr>
          <w:rFonts w:ascii="仿宋_GB2312" w:eastAsia="仿宋_GB2312" w:hint="eastAsia"/>
          <w:sz w:val="32"/>
          <w:szCs w:val="32"/>
        </w:rPr>
        <w:t>。项目支出</w:t>
      </w:r>
      <w:r>
        <w:rPr>
          <w:rFonts w:ascii="仿宋_GB2312" w:eastAsia="仿宋_GB2312" w:hint="eastAsia"/>
          <w:sz w:val="32"/>
          <w:szCs w:val="32"/>
        </w:rPr>
        <w:t>预算</w:t>
      </w:r>
      <w:r w:rsidR="004440DA">
        <w:rPr>
          <w:rFonts w:ascii="仿宋_GB2312" w:eastAsia="仿宋_GB2312"/>
          <w:sz w:val="32"/>
          <w:szCs w:val="32"/>
        </w:rPr>
        <w:t>3641.09</w:t>
      </w:r>
      <w:r>
        <w:rPr>
          <w:rFonts w:ascii="仿宋_GB2312" w:eastAsia="仿宋_GB2312" w:hint="eastAsia"/>
          <w:sz w:val="32"/>
          <w:szCs w:val="32"/>
        </w:rPr>
        <w:t>万元，比2022年</w:t>
      </w:r>
      <w:r>
        <w:rPr>
          <w:rFonts w:ascii="仿宋_GB2312" w:eastAsia="仿宋_GB2312" w:hint="eastAsia"/>
          <w:color w:val="000000"/>
          <w:sz w:val="32"/>
          <w:szCs w:val="32"/>
        </w:rPr>
        <w:t>7431.26</w:t>
      </w:r>
      <w:r>
        <w:rPr>
          <w:rFonts w:ascii="仿宋_GB2312" w:eastAsia="仿宋_GB2312" w:hint="eastAsia"/>
          <w:sz w:val="32"/>
          <w:szCs w:val="32"/>
        </w:rPr>
        <w:t>万元减少</w:t>
      </w:r>
      <w:r w:rsidR="004440DA">
        <w:rPr>
          <w:rFonts w:ascii="仿宋_GB2312" w:eastAsia="仿宋_GB2312"/>
          <w:sz w:val="32"/>
          <w:szCs w:val="32"/>
        </w:rPr>
        <w:t>3790.17</w:t>
      </w:r>
      <w:r>
        <w:rPr>
          <w:rFonts w:ascii="仿宋_GB2312" w:eastAsia="仿宋_GB2312" w:hint="eastAsia"/>
          <w:sz w:val="32"/>
          <w:szCs w:val="32"/>
        </w:rPr>
        <w:t>万元，下降</w:t>
      </w:r>
      <w:r w:rsidR="004440DA">
        <w:rPr>
          <w:rFonts w:ascii="仿宋_GB2312" w:eastAsia="仿宋_GB2312"/>
          <w:sz w:val="32"/>
          <w:szCs w:val="32"/>
        </w:rPr>
        <w:t>51</w:t>
      </w:r>
      <w:r>
        <w:rPr>
          <w:rFonts w:ascii="仿宋_GB2312" w:eastAsia="仿宋_GB2312" w:hint="eastAsia"/>
          <w:sz w:val="32"/>
          <w:szCs w:val="32"/>
        </w:rPr>
        <w:t>%。其中：</w:t>
      </w:r>
    </w:p>
    <w:p w14:paraId="695A2DF8" w14:textId="77777777" w:rsidR="005B0163" w:rsidRDefault="008C729F">
      <w:pPr>
        <w:ind w:firstLine="555"/>
        <w:rPr>
          <w:rFonts w:ascii="仿宋_GB2312" w:eastAsia="仿宋_GB2312"/>
          <w:sz w:val="32"/>
          <w:szCs w:val="32"/>
        </w:rPr>
      </w:pPr>
      <w:r>
        <w:rPr>
          <w:rFonts w:ascii="仿宋_GB2312" w:eastAsia="仿宋_GB2312" w:hint="eastAsia"/>
          <w:sz w:val="32"/>
          <w:szCs w:val="32"/>
        </w:rPr>
        <w:t>1.事业单位经营支出1363.10万元。</w:t>
      </w:r>
    </w:p>
    <w:p w14:paraId="43A26B9E" w14:textId="77777777" w:rsidR="005B0163" w:rsidRDefault="008C729F">
      <w:pPr>
        <w:ind w:firstLine="555"/>
        <w:rPr>
          <w:rFonts w:ascii="仿宋_GB2312" w:eastAsia="仿宋_GB2312"/>
          <w:sz w:val="32"/>
          <w:szCs w:val="32"/>
        </w:rPr>
      </w:pPr>
      <w:r>
        <w:rPr>
          <w:rFonts w:ascii="仿宋_GB2312" w:eastAsia="仿宋_GB2312" w:hint="eastAsia"/>
          <w:sz w:val="32"/>
          <w:szCs w:val="32"/>
        </w:rPr>
        <w:t>2.上缴上级支出0万元。</w:t>
      </w:r>
    </w:p>
    <w:p w14:paraId="734F6965" w14:textId="70F574DF" w:rsidR="00797FC5" w:rsidRDefault="008C729F" w:rsidP="00797FC5">
      <w:pPr>
        <w:ind w:firstLine="555"/>
        <w:rPr>
          <w:rFonts w:ascii="仿宋_GB2312" w:eastAsia="仿宋_GB2312"/>
          <w:sz w:val="32"/>
          <w:szCs w:val="32"/>
        </w:rPr>
      </w:pPr>
      <w:r>
        <w:rPr>
          <w:rFonts w:ascii="仿宋_GB2312" w:eastAsia="仿宋_GB2312" w:hint="eastAsia"/>
          <w:sz w:val="32"/>
          <w:szCs w:val="32"/>
        </w:rPr>
        <w:t>3.对附属单位补助支出0万元。</w:t>
      </w:r>
    </w:p>
    <w:p w14:paraId="13917D89" w14:textId="77777777" w:rsidR="00CD0390" w:rsidRPr="00873B47" w:rsidRDefault="00CD0390" w:rsidP="00CD0390">
      <w:pPr>
        <w:pStyle w:val="2"/>
        <w:rPr>
          <w:rFonts w:ascii="仿宋_GB2312" w:eastAsia="仿宋_GB2312"/>
        </w:rPr>
      </w:pPr>
    </w:p>
    <w:p w14:paraId="294E3F50" w14:textId="488B4E43" w:rsidR="00797FC5" w:rsidRPr="00873B47" w:rsidRDefault="00797FC5" w:rsidP="00797FC5">
      <w:pPr>
        <w:jc w:val="center"/>
        <w:rPr>
          <w:rFonts w:ascii="仿宋_GB2312" w:eastAsia="仿宋_GB2312" w:hAnsiTheme="minorEastAsia"/>
          <w:b/>
          <w:bCs/>
          <w:sz w:val="32"/>
          <w:szCs w:val="32"/>
        </w:rPr>
      </w:pPr>
      <w:r w:rsidRPr="00873B47">
        <w:rPr>
          <w:rFonts w:ascii="仿宋_GB2312" w:eastAsia="仿宋_GB2312" w:hAnsiTheme="minorEastAsia" w:hint="eastAsia"/>
          <w:b/>
          <w:bCs/>
          <w:sz w:val="32"/>
          <w:szCs w:val="32"/>
        </w:rPr>
        <w:t>图2：基本支出和项目支出情况</w:t>
      </w:r>
    </w:p>
    <w:p w14:paraId="234642DF" w14:textId="76A56952" w:rsidR="00797FC5" w:rsidRPr="00797FC5" w:rsidRDefault="00797FC5" w:rsidP="00797FC5">
      <w:pPr>
        <w:pStyle w:val="2"/>
      </w:pPr>
      <w:r>
        <w:rPr>
          <w:rFonts w:hint="eastAsia"/>
          <w:noProof/>
        </w:rPr>
        <w:drawing>
          <wp:inline distT="0" distB="0" distL="0" distR="0" wp14:anchorId="42C65EF5" wp14:editId="510B6858">
            <wp:extent cx="4953000" cy="2676525"/>
            <wp:effectExtent l="0" t="0" r="0"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E260A19" w14:textId="5FCF84F6" w:rsidR="005B0163" w:rsidRPr="00F01B2D" w:rsidRDefault="008C729F">
      <w:pPr>
        <w:ind w:firstLineChars="200" w:firstLine="643"/>
        <w:rPr>
          <w:rFonts w:ascii="黑体" w:eastAsia="黑体"/>
          <w:b/>
          <w:sz w:val="32"/>
          <w:szCs w:val="32"/>
        </w:rPr>
      </w:pPr>
      <w:r w:rsidRPr="00F01B2D">
        <w:rPr>
          <w:rFonts w:ascii="黑体" w:eastAsia="黑体" w:hint="eastAsia"/>
          <w:b/>
          <w:sz w:val="32"/>
          <w:szCs w:val="32"/>
        </w:rPr>
        <w:t>四</w:t>
      </w:r>
      <w:r w:rsidRPr="00F01B2D">
        <w:rPr>
          <w:rFonts w:ascii="黑体" w:eastAsia="黑体"/>
          <w:b/>
          <w:sz w:val="32"/>
          <w:szCs w:val="32"/>
        </w:rPr>
        <w:t>、</w:t>
      </w:r>
      <w:r w:rsidR="00F01B2D" w:rsidRPr="00F01B2D">
        <w:rPr>
          <w:rFonts w:ascii="黑体" w:eastAsia="黑体" w:hint="eastAsia"/>
          <w:b/>
          <w:sz w:val="32"/>
          <w:szCs w:val="32"/>
        </w:rPr>
        <w:t>财政拨款</w:t>
      </w:r>
      <w:r w:rsidRPr="00F01B2D">
        <w:rPr>
          <w:rFonts w:ascii="黑体" w:eastAsia="黑体" w:hint="eastAsia"/>
          <w:b/>
          <w:sz w:val="32"/>
          <w:szCs w:val="32"/>
        </w:rPr>
        <w:t>“三公”经费预算</w:t>
      </w:r>
      <w:r w:rsidR="00F01B2D" w:rsidRPr="00F01B2D">
        <w:rPr>
          <w:rFonts w:ascii="黑体" w:eastAsia="黑体" w:hint="eastAsia"/>
          <w:b/>
          <w:sz w:val="32"/>
          <w:szCs w:val="32"/>
        </w:rPr>
        <w:t>情况</w:t>
      </w:r>
      <w:r w:rsidRPr="00F01B2D">
        <w:rPr>
          <w:rFonts w:ascii="黑体" w:eastAsia="黑体" w:hint="eastAsia"/>
          <w:b/>
          <w:sz w:val="32"/>
          <w:szCs w:val="32"/>
        </w:rPr>
        <w:t>说明</w:t>
      </w:r>
    </w:p>
    <w:p w14:paraId="545E2C02" w14:textId="77777777" w:rsidR="005B0163" w:rsidRDefault="008C729F">
      <w:pPr>
        <w:ind w:firstLine="555"/>
        <w:rPr>
          <w:rFonts w:ascii="仿宋_GB2312" w:eastAsia="仿宋_GB2312" w:hAnsi="Times New Roman"/>
          <w:sz w:val="32"/>
          <w:szCs w:val="32"/>
        </w:rPr>
      </w:pPr>
      <w:r>
        <w:rPr>
          <w:rFonts w:ascii="仿宋_GB2312" w:eastAsia="仿宋_GB2312" w:hAnsi="Times New Roman" w:hint="eastAsia"/>
          <w:sz w:val="32"/>
          <w:szCs w:val="32"/>
        </w:rPr>
        <w:t>（一）"三公经费"的单位范围</w:t>
      </w:r>
    </w:p>
    <w:p w14:paraId="3BCB3B25" w14:textId="1D7A63D3" w:rsidR="005B0163" w:rsidRDefault="008C729F">
      <w:pPr>
        <w:ind w:firstLine="555"/>
        <w:rPr>
          <w:rFonts w:ascii="仿宋_GB2312" w:eastAsia="仿宋_GB2312" w:hAnsi="Times New Roman"/>
          <w:sz w:val="32"/>
          <w:szCs w:val="32"/>
        </w:rPr>
      </w:pPr>
      <w:r>
        <w:rPr>
          <w:rFonts w:ascii="仿宋_GB2312" w:eastAsia="仿宋_GB2312" w:hint="eastAsia"/>
          <w:sz w:val="32"/>
          <w:szCs w:val="32"/>
        </w:rPr>
        <w:t>北京市少年宫（北京市青少年科技馆、北京教学植物园）</w:t>
      </w:r>
      <w:r>
        <w:rPr>
          <w:rFonts w:ascii="仿宋_GB2312" w:eastAsia="仿宋_GB2312" w:hAnsi="Times New Roman" w:hint="eastAsia"/>
          <w:sz w:val="32"/>
          <w:szCs w:val="32"/>
        </w:rPr>
        <w:t>因公出国（境）费用、公务接待费、公务用车购置和运行维护费开支单位包括1个所属单位。</w:t>
      </w:r>
      <w:r w:rsidR="00FF6E10">
        <w:rPr>
          <w:rFonts w:ascii="仿宋_GB2312" w:eastAsia="仿宋_GB2312" w:hAnsi="Times New Roman" w:hint="eastAsia"/>
          <w:sz w:val="32"/>
          <w:szCs w:val="32"/>
        </w:rPr>
        <w:t>其他所属单位2</w:t>
      </w:r>
      <w:r w:rsidR="00FF6E10">
        <w:rPr>
          <w:rFonts w:ascii="仿宋_GB2312" w:eastAsia="仿宋_GB2312" w:hAnsi="Times New Roman"/>
          <w:sz w:val="32"/>
          <w:szCs w:val="32"/>
        </w:rPr>
        <w:t>023</w:t>
      </w:r>
      <w:r w:rsidR="00FF6E10">
        <w:rPr>
          <w:rFonts w:ascii="仿宋_GB2312" w:eastAsia="仿宋_GB2312" w:hAnsi="Times New Roman" w:hint="eastAsia"/>
          <w:sz w:val="32"/>
          <w:szCs w:val="32"/>
        </w:rPr>
        <w:t>年无财政拨款安排的“三公”经费预算。</w:t>
      </w:r>
    </w:p>
    <w:p w14:paraId="7EA8BBED" w14:textId="5A06796F" w:rsidR="005B0163" w:rsidRDefault="008C729F">
      <w:pPr>
        <w:ind w:firstLine="555"/>
        <w:rPr>
          <w:rFonts w:ascii="仿宋_GB2312" w:eastAsia="仿宋_GB2312" w:hAnsi="Times New Roman"/>
          <w:sz w:val="32"/>
          <w:szCs w:val="32"/>
        </w:rPr>
      </w:pPr>
      <w:r>
        <w:rPr>
          <w:rFonts w:ascii="仿宋_GB2312" w:eastAsia="仿宋_GB2312" w:hAnsi="Times New Roman" w:hint="eastAsia"/>
          <w:sz w:val="32"/>
          <w:szCs w:val="32"/>
        </w:rPr>
        <w:t>（二）</w:t>
      </w:r>
      <w:r w:rsidR="00F01B2D">
        <w:rPr>
          <w:rFonts w:ascii="仿宋_GB2312" w:eastAsia="仿宋_GB2312" w:hAnsi="Times New Roman" w:hint="eastAsia"/>
          <w:sz w:val="32"/>
          <w:szCs w:val="32"/>
        </w:rPr>
        <w:t>财政拨款</w:t>
      </w:r>
      <w:r>
        <w:rPr>
          <w:rFonts w:ascii="仿宋_GB2312" w:eastAsia="仿宋_GB2312" w:hAnsi="Times New Roman" w:hint="eastAsia"/>
          <w:sz w:val="32"/>
          <w:szCs w:val="32"/>
        </w:rPr>
        <w:t>"三公</w:t>
      </w:r>
      <w:r w:rsidR="00F01B2D">
        <w:rPr>
          <w:rFonts w:ascii="仿宋_GB2312" w:eastAsia="仿宋_GB2312" w:hAnsi="Times New Roman" w:hint="eastAsia"/>
          <w:sz w:val="32"/>
          <w:szCs w:val="32"/>
        </w:rPr>
        <w:t>"</w:t>
      </w:r>
      <w:r>
        <w:rPr>
          <w:rFonts w:ascii="仿宋_GB2312" w:eastAsia="仿宋_GB2312" w:hAnsi="Times New Roman" w:hint="eastAsia"/>
          <w:sz w:val="32"/>
          <w:szCs w:val="32"/>
        </w:rPr>
        <w:t>经费</w:t>
      </w:r>
      <w:r w:rsidR="00F01B2D">
        <w:rPr>
          <w:rFonts w:ascii="仿宋_GB2312" w:eastAsia="仿宋_GB2312" w:hAnsi="Times New Roman" w:hint="eastAsia"/>
          <w:sz w:val="32"/>
          <w:szCs w:val="32"/>
        </w:rPr>
        <w:t>预算</w:t>
      </w:r>
      <w:r>
        <w:rPr>
          <w:rFonts w:ascii="仿宋_GB2312" w:eastAsia="仿宋_GB2312" w:hAnsi="Times New Roman" w:hint="eastAsia"/>
          <w:sz w:val="32"/>
          <w:szCs w:val="32"/>
        </w:rPr>
        <w:t>情况说明</w:t>
      </w:r>
    </w:p>
    <w:p w14:paraId="2A3E69DC" w14:textId="77777777" w:rsidR="005B0163" w:rsidRDefault="008C729F">
      <w:pPr>
        <w:ind w:firstLine="555"/>
        <w:rPr>
          <w:rFonts w:ascii="仿宋_GB2312" w:eastAsia="仿宋_GB2312" w:hAnsi="Times New Roman"/>
          <w:sz w:val="32"/>
          <w:szCs w:val="32"/>
        </w:rPr>
      </w:pPr>
      <w:r>
        <w:rPr>
          <w:rFonts w:ascii="仿宋_GB2312" w:eastAsia="仿宋_GB2312" w:hAnsi="Times New Roman" w:hint="eastAsia"/>
          <w:sz w:val="32"/>
          <w:szCs w:val="32"/>
        </w:rPr>
        <w:t>2023年"三公经费"财政拨款预算2.05万元，比2022年"三公经费"财政拨款预算减少1.46万元。其中：</w:t>
      </w:r>
    </w:p>
    <w:p w14:paraId="376FF304" w14:textId="77777777" w:rsidR="005B0163" w:rsidRDefault="008C729F">
      <w:pPr>
        <w:ind w:firstLine="555"/>
        <w:rPr>
          <w:rFonts w:ascii="仿宋_GB2312" w:eastAsia="仿宋_GB2312" w:hAnsi="Times New Roman"/>
          <w:sz w:val="32"/>
          <w:szCs w:val="32"/>
        </w:rPr>
      </w:pPr>
      <w:r>
        <w:rPr>
          <w:rFonts w:ascii="仿宋_GB2312" w:eastAsia="仿宋_GB2312" w:hAnsi="Times New Roman" w:hint="eastAsia"/>
          <w:sz w:val="32"/>
          <w:szCs w:val="32"/>
        </w:rPr>
        <w:t>1.因公出国（境）费用。2023年预算数0万元，与2022年持平。</w:t>
      </w:r>
    </w:p>
    <w:p w14:paraId="5CCAAEFA" w14:textId="4D5DC9C5" w:rsidR="005B0163" w:rsidRDefault="008C729F">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2.公务接待费。2023年预算数0.50万元，比2022年预</w:t>
      </w:r>
      <w:r>
        <w:rPr>
          <w:rFonts w:ascii="仿宋_GB2312" w:eastAsia="仿宋_GB2312" w:hAnsi="Times New Roman" w:hint="eastAsia"/>
          <w:sz w:val="32"/>
          <w:szCs w:val="32"/>
        </w:rPr>
        <w:lastRenderedPageBreak/>
        <w:t>算数1.00万元减少0.50万元，主要原因：</w:t>
      </w:r>
      <w:r w:rsidR="00562912">
        <w:rPr>
          <w:rFonts w:ascii="仿宋_GB2312" w:eastAsia="仿宋_GB2312" w:hAnsi="Times New Roman" w:hint="eastAsia"/>
          <w:sz w:val="32"/>
          <w:szCs w:val="32"/>
        </w:rPr>
        <w:t>厉行节约</w:t>
      </w:r>
      <w:r>
        <w:rPr>
          <w:rFonts w:ascii="仿宋_GB2312" w:eastAsia="仿宋_GB2312" w:hAnsi="Times New Roman" w:hint="eastAsia"/>
          <w:sz w:val="32"/>
          <w:szCs w:val="32"/>
        </w:rPr>
        <w:t>减少公务接待活动。</w:t>
      </w:r>
    </w:p>
    <w:p w14:paraId="06FB399C" w14:textId="00A3A4C8" w:rsidR="00F5317F" w:rsidRPr="008D1D31" w:rsidRDefault="008C729F" w:rsidP="008D1D31">
      <w:pPr>
        <w:ind w:firstLine="600"/>
        <w:rPr>
          <w:rFonts w:ascii="仿宋_GB2312" w:eastAsia="仿宋_GB2312" w:hAnsi="Times New Roman"/>
          <w:sz w:val="32"/>
          <w:szCs w:val="32"/>
        </w:rPr>
      </w:pPr>
      <w:r>
        <w:rPr>
          <w:rFonts w:ascii="仿宋_GB2312" w:eastAsia="仿宋_GB2312" w:hAnsi="Times New Roman" w:hint="eastAsia"/>
          <w:sz w:val="32"/>
          <w:szCs w:val="32"/>
        </w:rPr>
        <w:t>3.公务用车购置和运行维护费。2023年预算数1.55万元，其中，公务用车购置费2023年预算数0万元，与2022年持平；公务用车运行维护费2023年预算数1.55万元，其中：公务用车</w:t>
      </w:r>
      <w:r w:rsidR="00BB2798">
        <w:rPr>
          <w:rFonts w:ascii="仿宋_GB2312" w:eastAsia="仿宋_GB2312" w:hAnsi="Times New Roman" w:hint="eastAsia"/>
          <w:sz w:val="32"/>
          <w:szCs w:val="32"/>
        </w:rPr>
        <w:t>燃油</w:t>
      </w:r>
      <w:r>
        <w:rPr>
          <w:rFonts w:ascii="仿宋_GB2312" w:eastAsia="仿宋_GB2312" w:hAnsi="Times New Roman" w:hint="eastAsia"/>
          <w:sz w:val="32"/>
          <w:szCs w:val="32"/>
        </w:rPr>
        <w:t>0.60万元，公务用车维修0.20万元，公务用车保险0.43万元，其他</w:t>
      </w:r>
      <w:r w:rsidR="00921F8C">
        <w:rPr>
          <w:rFonts w:ascii="仿宋_GB2312" w:eastAsia="仿宋_GB2312" w:hAnsi="Times New Roman" w:hint="eastAsia"/>
          <w:sz w:val="32"/>
          <w:szCs w:val="32"/>
        </w:rPr>
        <w:t>支出</w:t>
      </w:r>
      <w:r>
        <w:rPr>
          <w:rFonts w:ascii="仿宋_GB2312" w:eastAsia="仿宋_GB2312" w:hAnsi="Times New Roman" w:hint="eastAsia"/>
          <w:sz w:val="32"/>
          <w:szCs w:val="32"/>
        </w:rPr>
        <w:t>0.32万元，</w:t>
      </w:r>
      <w:r w:rsidR="00624D54" w:rsidRPr="00D86960">
        <w:rPr>
          <w:rFonts w:ascii="仿宋_GB2312" w:eastAsia="仿宋_GB2312" w:hint="eastAsia"/>
          <w:sz w:val="32"/>
          <w:szCs w:val="32"/>
        </w:rPr>
        <w:t>公务用车运行维护费2023年</w:t>
      </w:r>
      <w:r w:rsidR="00624D54">
        <w:rPr>
          <w:rFonts w:ascii="仿宋_GB2312" w:eastAsia="仿宋_GB2312" w:hint="eastAsia"/>
          <w:sz w:val="32"/>
          <w:szCs w:val="32"/>
        </w:rPr>
        <w:t>预算数</w:t>
      </w:r>
      <w:r w:rsidR="00624D54" w:rsidRPr="00D86960">
        <w:rPr>
          <w:rFonts w:ascii="仿宋_GB2312" w:eastAsia="仿宋_GB2312" w:hint="eastAsia"/>
          <w:sz w:val="32"/>
          <w:szCs w:val="32"/>
        </w:rPr>
        <w:t>比2022年</w:t>
      </w:r>
      <w:r w:rsidR="00624D54">
        <w:rPr>
          <w:rFonts w:ascii="仿宋_GB2312" w:eastAsia="仿宋_GB2312" w:hint="eastAsia"/>
          <w:sz w:val="32"/>
          <w:szCs w:val="32"/>
        </w:rPr>
        <w:t>年初预算数</w:t>
      </w:r>
      <w:r w:rsidR="0016001B">
        <w:rPr>
          <w:rFonts w:ascii="仿宋_GB2312" w:eastAsia="仿宋_GB2312"/>
          <w:sz w:val="32"/>
          <w:szCs w:val="32"/>
        </w:rPr>
        <w:t>2.5</w:t>
      </w:r>
      <w:r w:rsidR="00D32E38">
        <w:rPr>
          <w:rFonts w:ascii="仿宋_GB2312" w:eastAsia="仿宋_GB2312"/>
          <w:sz w:val="32"/>
          <w:szCs w:val="32"/>
        </w:rPr>
        <w:t>0</w:t>
      </w:r>
      <w:r w:rsidR="00624D54" w:rsidRPr="00D86960">
        <w:rPr>
          <w:rFonts w:ascii="仿宋_GB2312" w:eastAsia="仿宋_GB2312" w:hint="eastAsia"/>
          <w:sz w:val="32"/>
          <w:szCs w:val="32"/>
        </w:rPr>
        <w:t>万元减少</w:t>
      </w:r>
      <w:r w:rsidR="0016001B">
        <w:rPr>
          <w:rFonts w:ascii="仿宋_GB2312" w:eastAsia="仿宋_GB2312"/>
          <w:sz w:val="32"/>
          <w:szCs w:val="32"/>
        </w:rPr>
        <w:t>0.95</w:t>
      </w:r>
      <w:r w:rsidR="00624D54" w:rsidRPr="00D86960">
        <w:rPr>
          <w:rFonts w:ascii="仿宋_GB2312" w:eastAsia="仿宋_GB2312" w:hint="eastAsia"/>
          <w:sz w:val="32"/>
          <w:szCs w:val="32"/>
        </w:rPr>
        <w:t>万元。</w:t>
      </w:r>
      <w:r>
        <w:rPr>
          <w:rFonts w:ascii="仿宋_GB2312" w:eastAsia="仿宋_GB2312" w:hAnsi="Times New Roman" w:hint="eastAsia"/>
          <w:sz w:val="32"/>
          <w:szCs w:val="32"/>
        </w:rPr>
        <w:t>主要原因：</w:t>
      </w:r>
      <w:r w:rsidR="00921F8C" w:rsidRPr="00921F8C">
        <w:rPr>
          <w:rFonts w:ascii="仿宋_GB2312" w:eastAsia="仿宋_GB2312" w:hAnsi="Times New Roman" w:hint="eastAsia"/>
          <w:sz w:val="32"/>
          <w:szCs w:val="32"/>
        </w:rPr>
        <w:t>落实政府“过紧日子”要求，进一步压减一般性支出</w:t>
      </w:r>
      <w:r w:rsidR="00F5317F" w:rsidRPr="00D86960">
        <w:rPr>
          <w:rFonts w:ascii="仿宋_GB2312" w:eastAsia="仿宋_GB2312" w:hint="eastAsia"/>
          <w:sz w:val="32"/>
          <w:szCs w:val="32"/>
        </w:rPr>
        <w:t>。</w:t>
      </w:r>
    </w:p>
    <w:p w14:paraId="45F6BB45" w14:textId="77777777" w:rsidR="005B0163" w:rsidRDefault="008C729F">
      <w:pPr>
        <w:ind w:firstLineChars="200" w:firstLine="643"/>
        <w:rPr>
          <w:rFonts w:ascii="黑体" w:eastAsia="黑体"/>
          <w:b/>
          <w:sz w:val="32"/>
          <w:szCs w:val="32"/>
        </w:rPr>
      </w:pPr>
      <w:r>
        <w:rPr>
          <w:rFonts w:ascii="黑体" w:eastAsia="黑体" w:hint="eastAsia"/>
          <w:b/>
          <w:sz w:val="32"/>
          <w:szCs w:val="32"/>
        </w:rPr>
        <w:t>五、其他情况说明</w:t>
      </w:r>
    </w:p>
    <w:p w14:paraId="257B2873" w14:textId="77777777"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（一）政府采购预算说明</w:t>
      </w:r>
    </w:p>
    <w:p w14:paraId="00CB8A37" w14:textId="55BFB9C8"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2023年</w:t>
      </w:r>
      <w:r>
        <w:rPr>
          <w:rFonts w:ascii="仿宋_GB2312" w:eastAsia="仿宋_GB2312" w:hint="eastAsia"/>
          <w:sz w:val="32"/>
          <w:szCs w:val="32"/>
        </w:rPr>
        <w:t>北京市少年宫（北京市青少年科技馆、北京教学植物园）</w:t>
      </w:r>
      <w:r>
        <w:rPr>
          <w:rFonts w:ascii="仿宋_GB2312" w:eastAsia="仿宋_GB2312" w:hAnsi="Times New Roman" w:hint="eastAsia"/>
          <w:sz w:val="32"/>
          <w:szCs w:val="32"/>
        </w:rPr>
        <w:t>政府采购预算总额</w:t>
      </w:r>
      <w:r w:rsidR="006E3B12">
        <w:rPr>
          <w:rFonts w:ascii="仿宋_GB2312" w:eastAsia="仿宋_GB2312" w:hAnsi="Times New Roman"/>
          <w:sz w:val="32"/>
          <w:szCs w:val="32"/>
        </w:rPr>
        <w:t>2224.52</w:t>
      </w:r>
      <w:r>
        <w:rPr>
          <w:rFonts w:ascii="仿宋_GB2312" w:eastAsia="仿宋_GB2312" w:hAnsi="Times New Roman" w:hint="eastAsia"/>
          <w:sz w:val="32"/>
          <w:szCs w:val="32"/>
        </w:rPr>
        <w:t>万元。</w:t>
      </w:r>
      <w:r w:rsidR="00201ECC" w:rsidRPr="00201ECC">
        <w:rPr>
          <w:rFonts w:ascii="仿宋_GB2312" w:eastAsia="仿宋_GB2312" w:hAnsi="Times New Roman" w:hint="eastAsia"/>
          <w:sz w:val="32"/>
          <w:szCs w:val="32"/>
        </w:rPr>
        <w:t>其中：政府采购货物预算</w:t>
      </w:r>
      <w:r w:rsidR="00201ECC">
        <w:rPr>
          <w:rFonts w:ascii="仿宋_GB2312" w:eastAsia="仿宋_GB2312" w:hAnsi="Times New Roman"/>
          <w:sz w:val="32"/>
          <w:szCs w:val="32"/>
        </w:rPr>
        <w:t>400.89</w:t>
      </w:r>
      <w:r w:rsidR="00201ECC" w:rsidRPr="00201ECC">
        <w:rPr>
          <w:rFonts w:ascii="仿宋_GB2312" w:eastAsia="仿宋_GB2312" w:hAnsi="Times New Roman" w:hint="eastAsia"/>
          <w:sz w:val="32"/>
          <w:szCs w:val="32"/>
        </w:rPr>
        <w:t>万元，政府采购工程预算</w:t>
      </w:r>
      <w:r w:rsidR="00201ECC">
        <w:rPr>
          <w:rFonts w:ascii="仿宋_GB2312" w:eastAsia="仿宋_GB2312" w:hAnsi="Times New Roman"/>
          <w:sz w:val="32"/>
          <w:szCs w:val="32"/>
        </w:rPr>
        <w:t>910.32</w:t>
      </w:r>
      <w:r w:rsidR="00201ECC" w:rsidRPr="00201ECC">
        <w:rPr>
          <w:rFonts w:ascii="仿宋_GB2312" w:eastAsia="仿宋_GB2312" w:hAnsi="Times New Roman" w:hint="eastAsia"/>
          <w:sz w:val="32"/>
          <w:szCs w:val="32"/>
        </w:rPr>
        <w:t>万元，政府采购服务预算</w:t>
      </w:r>
      <w:r w:rsidR="00201ECC">
        <w:rPr>
          <w:rFonts w:ascii="仿宋_GB2312" w:eastAsia="仿宋_GB2312" w:hAnsi="Times New Roman"/>
          <w:sz w:val="32"/>
          <w:szCs w:val="32"/>
        </w:rPr>
        <w:t>913.31</w:t>
      </w:r>
      <w:r w:rsidR="00201ECC" w:rsidRPr="00201ECC">
        <w:rPr>
          <w:rFonts w:ascii="仿宋_GB2312" w:eastAsia="仿宋_GB2312" w:hAnsi="Times New Roman" w:hint="eastAsia"/>
          <w:sz w:val="32"/>
          <w:szCs w:val="32"/>
        </w:rPr>
        <w:t>万元。</w:t>
      </w:r>
    </w:p>
    <w:p w14:paraId="1B820991" w14:textId="77777777"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（二）政府购买服务预算说明</w:t>
      </w:r>
    </w:p>
    <w:p w14:paraId="66B5D23F" w14:textId="77777777" w:rsidR="005B0163" w:rsidRDefault="008C729F">
      <w:pPr>
        <w:ind w:firstLine="600"/>
        <w:rPr>
          <w:rFonts w:ascii="仿宋_GB2312" w:eastAsia="仿宋_GB2312" w:hAnsi="Times New Roman"/>
          <w:sz w:val="32"/>
          <w:szCs w:val="32"/>
        </w:rPr>
      </w:pPr>
      <w:r>
        <w:rPr>
          <w:rFonts w:ascii="仿宋_GB2312" w:eastAsia="仿宋_GB2312" w:hint="eastAsia"/>
          <w:color w:val="000000"/>
          <w:sz w:val="32"/>
          <w:szCs w:val="32"/>
        </w:rPr>
        <w:t>2023年本单位无政府购买服务预算</w:t>
      </w:r>
    </w:p>
    <w:p w14:paraId="684FA6AB" w14:textId="77777777"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（三）机关运行经费情况说明</w:t>
      </w:r>
    </w:p>
    <w:p w14:paraId="40C525AA" w14:textId="068D6DB0" w:rsidR="005B0163" w:rsidRPr="006E3142" w:rsidRDefault="008C729F" w:rsidP="006E3142">
      <w:pPr>
        <w:ind w:firstLine="60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6642B0BD" w14:textId="5F6EDF92"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（四）项目支出绩效目标情况说明</w:t>
      </w:r>
    </w:p>
    <w:p w14:paraId="27833587" w14:textId="266D8D5A"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2023年，</w:t>
      </w:r>
      <w:r>
        <w:rPr>
          <w:rFonts w:ascii="仿宋_GB2312" w:eastAsia="仿宋_GB2312" w:hint="eastAsia"/>
          <w:sz w:val="32"/>
          <w:szCs w:val="32"/>
        </w:rPr>
        <w:t>北京市少年宫（北京市青少年科技馆、北京教</w:t>
      </w:r>
      <w:r>
        <w:rPr>
          <w:rFonts w:ascii="仿宋_GB2312" w:eastAsia="仿宋_GB2312" w:hint="eastAsia"/>
          <w:sz w:val="32"/>
          <w:szCs w:val="32"/>
        </w:rPr>
        <w:lastRenderedPageBreak/>
        <w:t>学植物园）</w:t>
      </w:r>
      <w:r>
        <w:rPr>
          <w:rFonts w:ascii="仿宋_GB2312" w:eastAsia="仿宋_GB2312" w:hAnsi="Times New Roman" w:hint="eastAsia"/>
          <w:sz w:val="32"/>
          <w:szCs w:val="32"/>
        </w:rPr>
        <w:t>填报绩效目标的预算项目13个，占全部预算项目13个的100%。填报绩效目标的项目支出预算</w:t>
      </w:r>
      <w:r w:rsidR="00210CB1">
        <w:rPr>
          <w:rFonts w:ascii="仿宋_GB2312" w:eastAsia="仿宋_GB2312" w:hAnsi="Times New Roman"/>
          <w:sz w:val="32"/>
          <w:szCs w:val="32"/>
        </w:rPr>
        <w:t>3641.09</w:t>
      </w:r>
      <w:r>
        <w:rPr>
          <w:rFonts w:ascii="仿宋_GB2312" w:eastAsia="仿宋_GB2312" w:hAnsi="Times New Roman" w:hint="eastAsia"/>
          <w:sz w:val="32"/>
          <w:szCs w:val="32"/>
        </w:rPr>
        <w:t>万元，占本部门全部项目支出预算的100%。</w:t>
      </w:r>
    </w:p>
    <w:p w14:paraId="6FA940F9" w14:textId="77777777"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（五）重点行政事业性收费情况说明</w:t>
      </w:r>
    </w:p>
    <w:p w14:paraId="4B2E94DB" w14:textId="77777777" w:rsidR="005B0163" w:rsidRDefault="008C729F">
      <w:pPr>
        <w:ind w:firstLine="600"/>
        <w:rPr>
          <w:rFonts w:ascii="仿宋_GB2312" w:eastAsia="仿宋_GB2312" w:hAnsi="Times New Roman"/>
          <w:sz w:val="32"/>
          <w:szCs w:val="32"/>
        </w:rPr>
      </w:pPr>
      <w:r>
        <w:rPr>
          <w:rFonts w:ascii="仿宋_GB2312" w:eastAsia="仿宋_GB2312" w:hint="eastAsia"/>
          <w:color w:val="000000"/>
          <w:sz w:val="32"/>
          <w:szCs w:val="32"/>
        </w:rPr>
        <w:t>本单位2023年无重点行政事业性收费。</w:t>
      </w:r>
    </w:p>
    <w:p w14:paraId="55116DE6" w14:textId="77777777" w:rsidR="005B0163" w:rsidRDefault="008C729F">
      <w:pPr>
        <w:ind w:firstLine="600"/>
        <w:rPr>
          <w:rFonts w:ascii="仿宋_GB2312" w:eastAsia="仿宋_GB2312" w:hAnsi="Times New Roman"/>
          <w:sz w:val="32"/>
          <w:szCs w:val="32"/>
        </w:rPr>
      </w:pPr>
      <w:r>
        <w:rPr>
          <w:rFonts w:ascii="仿宋_GB2312" w:eastAsia="仿宋_GB2312" w:hAnsi="Times New Roman" w:hint="eastAsia"/>
          <w:sz w:val="32"/>
          <w:szCs w:val="32"/>
        </w:rPr>
        <w:t>（六）国有资本经营预算财政拨款情况说明</w:t>
      </w:r>
    </w:p>
    <w:p w14:paraId="3E627E90" w14:textId="77777777" w:rsidR="005766B9" w:rsidRDefault="008C729F" w:rsidP="005766B9">
      <w:pPr>
        <w:ind w:firstLine="600"/>
        <w:rPr>
          <w:rFonts w:ascii="仿宋_GB2312" w:eastAsia="仿宋_GB2312" w:hAnsi="Times New Roman"/>
          <w:sz w:val="32"/>
          <w:szCs w:val="32"/>
        </w:rPr>
      </w:pPr>
      <w:r>
        <w:rPr>
          <w:rFonts w:ascii="仿宋_GB2312" w:eastAsia="仿宋_GB2312" w:hAnsi="Times New Roman" w:hint="eastAsia"/>
          <w:sz w:val="32"/>
          <w:szCs w:val="32"/>
        </w:rPr>
        <w:t>本</w:t>
      </w:r>
      <w:r w:rsidR="00DD760B">
        <w:rPr>
          <w:rFonts w:ascii="仿宋_GB2312" w:eastAsia="仿宋_GB2312" w:hAnsi="Times New Roman" w:hint="eastAsia"/>
          <w:sz w:val="32"/>
          <w:szCs w:val="32"/>
        </w:rPr>
        <w:t>单位</w:t>
      </w:r>
      <w:r>
        <w:rPr>
          <w:rFonts w:ascii="仿宋_GB2312" w:eastAsia="仿宋_GB2312" w:hAnsi="Times New Roman" w:hint="eastAsia"/>
          <w:sz w:val="32"/>
          <w:szCs w:val="32"/>
        </w:rPr>
        <w:t>2023年无国有资本经营预算财政拨款安排的预算</w:t>
      </w:r>
      <w:r w:rsidR="005766B9">
        <w:rPr>
          <w:rFonts w:ascii="仿宋_GB2312" w:eastAsia="仿宋_GB2312" w:hAnsi="Times New Roman" w:hint="eastAsia"/>
          <w:sz w:val="32"/>
          <w:szCs w:val="32"/>
        </w:rPr>
        <w:t>。</w:t>
      </w:r>
    </w:p>
    <w:p w14:paraId="1A326A21" w14:textId="6C84D168" w:rsidR="005766B9" w:rsidRPr="005766B9" w:rsidRDefault="005766B9" w:rsidP="005766B9">
      <w:pPr>
        <w:ind w:firstLine="600"/>
        <w:rPr>
          <w:rFonts w:ascii="仿宋_GB2312" w:eastAsia="仿宋_GB2312" w:hAnsi="Times New Roman"/>
          <w:sz w:val="32"/>
          <w:szCs w:val="32"/>
        </w:rPr>
      </w:pPr>
      <w:r w:rsidRPr="005766B9">
        <w:rPr>
          <w:rFonts w:ascii="仿宋_GB2312" w:eastAsia="仿宋_GB2312" w:hAnsi="Times New Roman" w:hint="eastAsia"/>
          <w:sz w:val="32"/>
          <w:szCs w:val="32"/>
        </w:rPr>
        <w:t>（七）国有资产占用情况说明</w:t>
      </w:r>
    </w:p>
    <w:p w14:paraId="47A91044" w14:textId="299CA927" w:rsidR="005766B9" w:rsidRPr="005766B9" w:rsidRDefault="005766B9" w:rsidP="00ED4BA8">
      <w:pPr>
        <w:ind w:firstLine="600"/>
        <w:rPr>
          <w:rFonts w:ascii="仿宋_GB2312" w:eastAsia="仿宋_GB2312" w:hAnsi="Times New Roman"/>
          <w:sz w:val="32"/>
          <w:szCs w:val="32"/>
        </w:rPr>
      </w:pPr>
      <w:r w:rsidRPr="005766B9">
        <w:rPr>
          <w:rFonts w:ascii="仿宋_GB2312" w:eastAsia="仿宋_GB2312" w:hAnsi="Times New Roman" w:hint="eastAsia"/>
          <w:sz w:val="32"/>
          <w:szCs w:val="32"/>
        </w:rPr>
        <w:t>截至202</w:t>
      </w:r>
      <w:r w:rsidR="00436AEE">
        <w:rPr>
          <w:rFonts w:ascii="仿宋_GB2312" w:eastAsia="仿宋_GB2312" w:hAnsi="Times New Roman"/>
          <w:sz w:val="32"/>
          <w:szCs w:val="32"/>
        </w:rPr>
        <w:t>2</w:t>
      </w:r>
      <w:r w:rsidRPr="005766B9">
        <w:rPr>
          <w:rFonts w:ascii="仿宋_GB2312" w:eastAsia="仿宋_GB2312" w:hAnsi="Times New Roman" w:hint="eastAsia"/>
          <w:sz w:val="32"/>
          <w:szCs w:val="32"/>
        </w:rPr>
        <w:t>年底，</w:t>
      </w:r>
      <w:r>
        <w:rPr>
          <w:rFonts w:ascii="仿宋_GB2312" w:eastAsia="仿宋_GB2312" w:hAnsi="Times New Roman" w:hint="eastAsia"/>
          <w:sz w:val="32"/>
          <w:szCs w:val="32"/>
        </w:rPr>
        <w:t>北京市少年宫</w:t>
      </w:r>
      <w:r w:rsidR="00054CA4">
        <w:rPr>
          <w:rFonts w:ascii="仿宋_GB2312" w:eastAsia="仿宋_GB2312" w:hint="eastAsia"/>
          <w:sz w:val="32"/>
          <w:szCs w:val="32"/>
        </w:rPr>
        <w:t>（北京市青少年科技馆、北京教学植物园</w:t>
      </w:r>
      <w:r w:rsidR="00A66E4E">
        <w:rPr>
          <w:rFonts w:ascii="仿宋_GB2312" w:eastAsia="仿宋_GB2312" w:hint="eastAsia"/>
          <w:sz w:val="32"/>
          <w:szCs w:val="32"/>
        </w:rPr>
        <w:t>）</w:t>
      </w:r>
      <w:r w:rsidRPr="005766B9">
        <w:rPr>
          <w:rFonts w:ascii="仿宋_GB2312" w:eastAsia="仿宋_GB2312" w:hAnsi="Times New Roman" w:hint="eastAsia"/>
          <w:sz w:val="32"/>
          <w:szCs w:val="32"/>
        </w:rPr>
        <w:t>共有车辆</w:t>
      </w:r>
      <w:r>
        <w:rPr>
          <w:rFonts w:ascii="仿宋_GB2312" w:eastAsia="仿宋_GB2312" w:hAnsi="Times New Roman"/>
          <w:sz w:val="32"/>
          <w:szCs w:val="32"/>
        </w:rPr>
        <w:t>3</w:t>
      </w:r>
      <w:r w:rsidRPr="005766B9">
        <w:rPr>
          <w:rFonts w:ascii="仿宋_GB2312" w:eastAsia="仿宋_GB2312" w:hAnsi="Times New Roman" w:hint="eastAsia"/>
          <w:sz w:val="32"/>
          <w:szCs w:val="32"/>
        </w:rPr>
        <w:t>台，共计</w:t>
      </w:r>
      <w:r w:rsidR="00054CA4">
        <w:rPr>
          <w:rFonts w:ascii="仿宋_GB2312" w:eastAsia="仿宋_GB2312" w:hAnsi="Times New Roman"/>
          <w:sz w:val="32"/>
          <w:szCs w:val="32"/>
        </w:rPr>
        <w:t>52.98</w:t>
      </w:r>
      <w:r w:rsidRPr="005766B9">
        <w:rPr>
          <w:rFonts w:ascii="仿宋_GB2312" w:eastAsia="仿宋_GB2312" w:hAnsi="Times New Roman" w:hint="eastAsia"/>
          <w:sz w:val="32"/>
          <w:szCs w:val="32"/>
        </w:rPr>
        <w:t>万元；单位价值50万元以上的通用设备</w:t>
      </w:r>
      <w:r w:rsidR="00A66E4E">
        <w:rPr>
          <w:rFonts w:ascii="仿宋_GB2312" w:eastAsia="仿宋_GB2312" w:hAnsi="Times New Roman"/>
          <w:sz w:val="32"/>
          <w:szCs w:val="32"/>
        </w:rPr>
        <w:t>12</w:t>
      </w:r>
      <w:r w:rsidRPr="005766B9">
        <w:rPr>
          <w:rFonts w:ascii="仿宋_GB2312" w:eastAsia="仿宋_GB2312" w:hAnsi="Times New Roman" w:hint="eastAsia"/>
          <w:sz w:val="32"/>
          <w:szCs w:val="32"/>
        </w:rPr>
        <w:t>台（套），共计</w:t>
      </w:r>
      <w:r w:rsidR="00A66E4E">
        <w:rPr>
          <w:rFonts w:ascii="仿宋_GB2312" w:eastAsia="仿宋_GB2312" w:hAnsi="Times New Roman"/>
          <w:sz w:val="32"/>
          <w:szCs w:val="32"/>
        </w:rPr>
        <w:t>899.39</w:t>
      </w:r>
      <w:r w:rsidRPr="005766B9">
        <w:rPr>
          <w:rFonts w:ascii="仿宋_GB2312" w:eastAsia="仿宋_GB2312" w:hAnsi="Times New Roman" w:hint="eastAsia"/>
          <w:sz w:val="32"/>
          <w:szCs w:val="32"/>
        </w:rPr>
        <w:t>万元，单位价值100万元以上的专用设备</w:t>
      </w:r>
      <w:r w:rsidR="004D4CCE">
        <w:rPr>
          <w:rFonts w:ascii="仿宋_GB2312" w:eastAsia="仿宋_GB2312" w:hAnsi="Times New Roman"/>
          <w:sz w:val="32"/>
          <w:szCs w:val="32"/>
        </w:rPr>
        <w:t>1</w:t>
      </w:r>
      <w:r w:rsidRPr="005766B9">
        <w:rPr>
          <w:rFonts w:ascii="仿宋_GB2312" w:eastAsia="仿宋_GB2312" w:hAnsi="Times New Roman" w:hint="eastAsia"/>
          <w:sz w:val="32"/>
          <w:szCs w:val="32"/>
        </w:rPr>
        <w:t>台（套）</w:t>
      </w:r>
      <w:r w:rsidR="00402D25">
        <w:rPr>
          <w:rFonts w:ascii="仿宋_GB2312" w:eastAsia="仿宋_GB2312" w:hAnsi="Times New Roman" w:hint="eastAsia"/>
          <w:sz w:val="32"/>
          <w:szCs w:val="32"/>
        </w:rPr>
        <w:t>，</w:t>
      </w:r>
      <w:r w:rsidRPr="005766B9">
        <w:rPr>
          <w:rFonts w:ascii="仿宋_GB2312" w:eastAsia="仿宋_GB2312" w:hAnsi="Times New Roman" w:hint="eastAsia"/>
          <w:sz w:val="32"/>
          <w:szCs w:val="32"/>
        </w:rPr>
        <w:t>共计</w:t>
      </w:r>
      <w:r w:rsidR="004D4CCE">
        <w:rPr>
          <w:rFonts w:ascii="仿宋_GB2312" w:eastAsia="仿宋_GB2312" w:hAnsi="Times New Roman"/>
          <w:sz w:val="32"/>
          <w:szCs w:val="32"/>
        </w:rPr>
        <w:t>133</w:t>
      </w:r>
      <w:r w:rsidR="007D3D11">
        <w:rPr>
          <w:rFonts w:ascii="仿宋_GB2312" w:eastAsia="仿宋_GB2312" w:hAnsi="Times New Roman"/>
          <w:sz w:val="32"/>
          <w:szCs w:val="32"/>
        </w:rPr>
        <w:t>.00</w:t>
      </w:r>
      <w:r w:rsidRPr="005766B9">
        <w:rPr>
          <w:rFonts w:ascii="仿宋_GB2312" w:eastAsia="仿宋_GB2312" w:hAnsi="Times New Roman" w:hint="eastAsia"/>
          <w:sz w:val="32"/>
          <w:szCs w:val="32"/>
        </w:rPr>
        <w:t>万元。</w:t>
      </w:r>
    </w:p>
    <w:p w14:paraId="7D5D0C25" w14:textId="3AA8EE29" w:rsidR="005B0163" w:rsidRPr="005766B9" w:rsidRDefault="005766B9" w:rsidP="005766B9">
      <w:pPr>
        <w:ind w:firstLineChars="200" w:firstLine="643"/>
        <w:rPr>
          <w:rFonts w:ascii="黑体" w:eastAsia="黑体"/>
          <w:b/>
          <w:sz w:val="32"/>
          <w:szCs w:val="32"/>
        </w:rPr>
      </w:pPr>
      <w:r w:rsidRPr="005766B9">
        <w:rPr>
          <w:rFonts w:ascii="黑体" w:eastAsia="黑体" w:hint="eastAsia"/>
          <w:b/>
          <w:sz w:val="32"/>
          <w:szCs w:val="32"/>
        </w:rPr>
        <w:t>六、名词解释</w:t>
      </w:r>
    </w:p>
    <w:p w14:paraId="0F278DD2" w14:textId="6E3FA283" w:rsidR="00E03F79" w:rsidRPr="00E03F79" w:rsidRDefault="00E03F79" w:rsidP="00E03F79">
      <w:pPr>
        <w:ind w:firstLineChars="200" w:firstLine="640"/>
        <w:rPr>
          <w:rFonts w:ascii="仿宋_GB2312" w:eastAsia="仿宋_GB2312" w:cs="宋体"/>
          <w:color w:val="000000"/>
          <w:kern w:val="0"/>
          <w:sz w:val="32"/>
          <w:szCs w:val="32"/>
        </w:rPr>
      </w:pPr>
      <w:r w:rsidRPr="00E03F79">
        <w:rPr>
          <w:rFonts w:ascii="仿宋_GB2312" w:eastAsia="仿宋_GB2312" w:cs="宋体" w:hint="eastAsia"/>
          <w:color w:val="000000"/>
          <w:kern w:val="0"/>
          <w:sz w:val="32"/>
          <w:szCs w:val="32"/>
        </w:rPr>
        <w:t>基本支出：指为保障机构正常运转、完成日常工作任务而发生的人员支出和公用支出。</w:t>
      </w:r>
    </w:p>
    <w:p w14:paraId="54F2428C" w14:textId="1A4A75F3" w:rsidR="00E03F79" w:rsidRPr="00E03F79" w:rsidRDefault="00E03F79" w:rsidP="00E03F79">
      <w:pPr>
        <w:ind w:firstLineChars="200" w:firstLine="640"/>
        <w:rPr>
          <w:rFonts w:ascii="仿宋_GB2312" w:eastAsia="仿宋_GB2312" w:cs="宋体"/>
          <w:color w:val="000000"/>
          <w:kern w:val="0"/>
          <w:sz w:val="32"/>
          <w:szCs w:val="32"/>
        </w:rPr>
      </w:pPr>
      <w:r w:rsidRPr="00E03F79">
        <w:rPr>
          <w:rFonts w:ascii="仿宋_GB2312" w:eastAsia="仿宋_GB2312" w:cs="宋体" w:hint="eastAsia"/>
          <w:color w:val="000000"/>
          <w:kern w:val="0"/>
          <w:sz w:val="32"/>
          <w:szCs w:val="32"/>
        </w:rPr>
        <w:t>项目支出：指在基本支出之外为完成特定行政任务或事业发展目标所发生的支出。</w:t>
      </w:r>
    </w:p>
    <w:p w14:paraId="58F92A67" w14:textId="77777777" w:rsidR="00C63FCC" w:rsidRDefault="00E03F79" w:rsidP="00805DE3">
      <w:pPr>
        <w:ind w:firstLineChars="200" w:firstLine="640"/>
        <w:rPr>
          <w:rFonts w:ascii="仿宋_GB2312" w:eastAsia="仿宋_GB2312" w:cs="宋体"/>
          <w:color w:val="000000"/>
          <w:kern w:val="0"/>
          <w:sz w:val="32"/>
          <w:szCs w:val="32"/>
        </w:rPr>
        <w:sectPr w:rsidR="00C63FCC">
          <w:footerReference w:type="even" r:id="rId12"/>
          <w:footerReference w:type="default" r:id="rId13"/>
          <w:pgSz w:w="11906" w:h="16838"/>
          <w:pgMar w:top="1440" w:right="1646" w:bottom="1440" w:left="1800" w:header="851" w:footer="992" w:gutter="0"/>
          <w:cols w:space="720"/>
          <w:docGrid w:type="lines" w:linePitch="312"/>
        </w:sectPr>
      </w:pPr>
      <w:r w:rsidRPr="00E03F79">
        <w:rPr>
          <w:rFonts w:ascii="仿宋_GB2312" w:eastAsia="仿宋_GB2312" w:cs="宋体" w:hint="eastAsia"/>
          <w:color w:val="000000"/>
          <w:kern w:val="0"/>
          <w:sz w:val="32"/>
          <w:szCs w:val="32"/>
        </w:rPr>
        <w:t>“三公”经费财政拨款预算数：指本单位当年单位预算安排的因公出国（境）费用、公务接待费、公务用车购置和运行维护费预算数。</w:t>
      </w:r>
    </w:p>
    <w:p w14:paraId="5ED61F93" w14:textId="0D70F500" w:rsidR="00F01B2D" w:rsidRDefault="00F01B2D" w:rsidP="00F01B2D">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0B81ECC5" w14:textId="1313D047" w:rsidR="00805DE3" w:rsidRPr="00F01B2D" w:rsidRDefault="00F01B2D" w:rsidP="00F01B2D">
      <w:pPr>
        <w:pStyle w:val="2"/>
        <w:rPr>
          <w:b w:val="0"/>
        </w:rPr>
      </w:pPr>
      <w:r w:rsidRPr="00F01B2D">
        <w:rPr>
          <w:rFonts w:ascii="仿宋_GB2312" w:eastAsia="仿宋_GB2312" w:hint="eastAsia"/>
          <w:b w:val="0"/>
          <w:color w:val="000000"/>
          <w:sz w:val="32"/>
          <w:szCs w:val="32"/>
        </w:rPr>
        <w:t>附件：北京市少年宫</w:t>
      </w:r>
      <w:r w:rsidR="006E3817" w:rsidRPr="006E3817">
        <w:rPr>
          <w:rFonts w:ascii="仿宋_GB2312" w:eastAsia="仿宋_GB2312" w:hint="eastAsia"/>
          <w:b w:val="0"/>
          <w:color w:val="000000"/>
          <w:sz w:val="32"/>
          <w:szCs w:val="32"/>
        </w:rPr>
        <w:t>（北京市青少年科技馆、北京教学植物园）</w:t>
      </w:r>
      <w:r w:rsidRPr="00F01B2D">
        <w:rPr>
          <w:rFonts w:ascii="仿宋_GB2312" w:eastAsia="仿宋_GB2312" w:hint="eastAsia"/>
          <w:b w:val="0"/>
          <w:color w:val="000000"/>
          <w:sz w:val="32"/>
          <w:szCs w:val="32"/>
        </w:rPr>
        <w:t>2023年度单位预算报表</w:t>
      </w:r>
    </w:p>
    <w:p w14:paraId="460471BE" w14:textId="77777777" w:rsidR="005B0163" w:rsidRDefault="005B0163">
      <w:pPr>
        <w:rPr>
          <w:sz w:val="32"/>
          <w:szCs w:val="32"/>
        </w:rPr>
      </w:pPr>
    </w:p>
    <w:sectPr w:rsidR="005B0163">
      <w:pgSz w:w="11906" w:h="16838"/>
      <w:pgMar w:top="1440" w:right="1646"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75D8" w14:textId="77777777" w:rsidR="00D42119" w:rsidRDefault="00D42119">
      <w:r>
        <w:separator/>
      </w:r>
    </w:p>
  </w:endnote>
  <w:endnote w:type="continuationSeparator" w:id="0">
    <w:p w14:paraId="32A82E21" w14:textId="77777777" w:rsidR="00D42119" w:rsidRDefault="00D4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Liberation Sans">
    <w:altName w:val="等线"/>
    <w:charset w:val="00"/>
    <w:family w:val="swiss"/>
    <w:pitch w:val="default"/>
    <w:sig w:usb0="00000000" w:usb1="00000000" w:usb2="00000000" w:usb3="00000000" w:csb0="00040001" w:csb1="00000000"/>
  </w:font>
  <w:font w:name="Noto Sans CJK SC Regular">
    <w:altName w:val="微软雅黑"/>
    <w:charset w:val="86"/>
    <w:family w:val="auto"/>
    <w:pitch w:val="default"/>
    <w:sig w:usb0="30000003" w:usb1="2BDF3C10" w:usb2="00000016" w:usb3="00000000" w:csb0="602E0107"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24394" w14:textId="77777777" w:rsidR="005B0163" w:rsidRDefault="008C729F">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3473C71" w14:textId="77777777" w:rsidR="005B0163" w:rsidRDefault="005B01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B0EE" w14:textId="186EFA1B" w:rsidR="005B0163" w:rsidRDefault="008C729F">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14FCD">
      <w:rPr>
        <w:rStyle w:val="a8"/>
        <w:noProof/>
      </w:rPr>
      <w:t>1</w:t>
    </w:r>
    <w:r>
      <w:rPr>
        <w:rStyle w:val="a8"/>
      </w:rPr>
      <w:fldChar w:fldCharType="end"/>
    </w:r>
  </w:p>
  <w:p w14:paraId="0806755A" w14:textId="77777777" w:rsidR="005B0163" w:rsidRDefault="005B01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91CD" w14:textId="77777777" w:rsidR="00D42119" w:rsidRDefault="00D42119">
      <w:r>
        <w:separator/>
      </w:r>
    </w:p>
  </w:footnote>
  <w:footnote w:type="continuationSeparator" w:id="0">
    <w:p w14:paraId="774D1837" w14:textId="77777777" w:rsidR="00D42119" w:rsidRDefault="00D421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2494A"/>
    <w:multiLevelType w:val="hybridMultilevel"/>
    <w:tmpl w:val="0DEC7B92"/>
    <w:lvl w:ilvl="0" w:tplc="D610D7AA">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 w15:restartNumberingAfterBreak="0">
    <w:nsid w:val="28EB0BB1"/>
    <w:multiLevelType w:val="hybridMultilevel"/>
    <w:tmpl w:val="FE84C582"/>
    <w:lvl w:ilvl="0" w:tplc="DB12E28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16cid:durableId="759567804">
    <w:abstractNumId w:val="1"/>
  </w:num>
  <w:num w:numId="2" w16cid:durableId="2023773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
  <w:drawingGridVerticalSpacing w:val="1"/>
  <w:doNotUseMarginsForDrawingGridOrigin/>
  <w:drawingGridHorizontalOrigin w:val="0"/>
  <w:drawingGridVerticalOrigin w:val="0"/>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A0Zjc1ODY5MDA0ZTMzOTc5MjJhYzY4NTdiYjdjYjYifQ=="/>
  </w:docVars>
  <w:rsids>
    <w:rsidRoot w:val="005B0163"/>
    <w:rsid w:val="9BEB6E0C"/>
    <w:rsid w:val="FDEC4912"/>
    <w:rsid w:val="00002565"/>
    <w:rsid w:val="00004A5B"/>
    <w:rsid w:val="00046B6D"/>
    <w:rsid w:val="00054CA4"/>
    <w:rsid w:val="00074B13"/>
    <w:rsid w:val="000D15EE"/>
    <w:rsid w:val="000E7CB9"/>
    <w:rsid w:val="00143D03"/>
    <w:rsid w:val="00145E49"/>
    <w:rsid w:val="0016001B"/>
    <w:rsid w:val="001961C4"/>
    <w:rsid w:val="001E1D28"/>
    <w:rsid w:val="00201ECC"/>
    <w:rsid w:val="00210CB1"/>
    <w:rsid w:val="00221892"/>
    <w:rsid w:val="00236360"/>
    <w:rsid w:val="002565C9"/>
    <w:rsid w:val="00273D58"/>
    <w:rsid w:val="002A4E71"/>
    <w:rsid w:val="00323A29"/>
    <w:rsid w:val="003406E9"/>
    <w:rsid w:val="00385CCD"/>
    <w:rsid w:val="00390BBA"/>
    <w:rsid w:val="003D0A9C"/>
    <w:rsid w:val="003D4373"/>
    <w:rsid w:val="00402D25"/>
    <w:rsid w:val="0040712D"/>
    <w:rsid w:val="004343EC"/>
    <w:rsid w:val="00436AEE"/>
    <w:rsid w:val="004440DA"/>
    <w:rsid w:val="004443DB"/>
    <w:rsid w:val="00471300"/>
    <w:rsid w:val="004737D9"/>
    <w:rsid w:val="004A79F0"/>
    <w:rsid w:val="004C0F30"/>
    <w:rsid w:val="004D3D6D"/>
    <w:rsid w:val="004D4CCE"/>
    <w:rsid w:val="004F3B56"/>
    <w:rsid w:val="00531D1F"/>
    <w:rsid w:val="00543501"/>
    <w:rsid w:val="005447AE"/>
    <w:rsid w:val="00562912"/>
    <w:rsid w:val="00574FB5"/>
    <w:rsid w:val="005766B9"/>
    <w:rsid w:val="00580D67"/>
    <w:rsid w:val="0059380F"/>
    <w:rsid w:val="005B0163"/>
    <w:rsid w:val="005B1A44"/>
    <w:rsid w:val="005E3C85"/>
    <w:rsid w:val="0060024D"/>
    <w:rsid w:val="00624D54"/>
    <w:rsid w:val="00643C4D"/>
    <w:rsid w:val="0064777B"/>
    <w:rsid w:val="006D2D60"/>
    <w:rsid w:val="006D6B5D"/>
    <w:rsid w:val="006E3142"/>
    <w:rsid w:val="006E3817"/>
    <w:rsid w:val="006E3B12"/>
    <w:rsid w:val="0071493F"/>
    <w:rsid w:val="0071577C"/>
    <w:rsid w:val="00774041"/>
    <w:rsid w:val="00786AC1"/>
    <w:rsid w:val="00797FC5"/>
    <w:rsid w:val="007B1694"/>
    <w:rsid w:val="007B76B7"/>
    <w:rsid w:val="007C2491"/>
    <w:rsid w:val="007C2548"/>
    <w:rsid w:val="007D0DF8"/>
    <w:rsid w:val="007D3D11"/>
    <w:rsid w:val="007E0B30"/>
    <w:rsid w:val="007E7463"/>
    <w:rsid w:val="00805DE3"/>
    <w:rsid w:val="00850FB4"/>
    <w:rsid w:val="008706F0"/>
    <w:rsid w:val="00873B47"/>
    <w:rsid w:val="00890402"/>
    <w:rsid w:val="008B7039"/>
    <w:rsid w:val="008C729F"/>
    <w:rsid w:val="008D1D31"/>
    <w:rsid w:val="008F0A77"/>
    <w:rsid w:val="00921F8C"/>
    <w:rsid w:val="00975E8A"/>
    <w:rsid w:val="00991DAB"/>
    <w:rsid w:val="0099425E"/>
    <w:rsid w:val="009B5237"/>
    <w:rsid w:val="009C018F"/>
    <w:rsid w:val="009C05B0"/>
    <w:rsid w:val="009C6A8E"/>
    <w:rsid w:val="009D08ED"/>
    <w:rsid w:val="009F6C79"/>
    <w:rsid w:val="00A00C4D"/>
    <w:rsid w:val="00A1021F"/>
    <w:rsid w:val="00A14FCD"/>
    <w:rsid w:val="00A26C4F"/>
    <w:rsid w:val="00A66E4E"/>
    <w:rsid w:val="00A7513D"/>
    <w:rsid w:val="00A759EB"/>
    <w:rsid w:val="00AB28D2"/>
    <w:rsid w:val="00AD5217"/>
    <w:rsid w:val="00AF1A2E"/>
    <w:rsid w:val="00AF7FB5"/>
    <w:rsid w:val="00B100CD"/>
    <w:rsid w:val="00B24562"/>
    <w:rsid w:val="00B3254B"/>
    <w:rsid w:val="00B565D6"/>
    <w:rsid w:val="00B60B5D"/>
    <w:rsid w:val="00B85D8C"/>
    <w:rsid w:val="00BB2798"/>
    <w:rsid w:val="00BC15BC"/>
    <w:rsid w:val="00C249C9"/>
    <w:rsid w:val="00C61848"/>
    <w:rsid w:val="00C63FCC"/>
    <w:rsid w:val="00C71E24"/>
    <w:rsid w:val="00C934AC"/>
    <w:rsid w:val="00C93DF4"/>
    <w:rsid w:val="00CA4AB0"/>
    <w:rsid w:val="00CB0FB9"/>
    <w:rsid w:val="00CC3D6B"/>
    <w:rsid w:val="00CC74C0"/>
    <w:rsid w:val="00CD0390"/>
    <w:rsid w:val="00CF4A43"/>
    <w:rsid w:val="00CF4B60"/>
    <w:rsid w:val="00CF54B9"/>
    <w:rsid w:val="00D03E96"/>
    <w:rsid w:val="00D20D69"/>
    <w:rsid w:val="00D21C12"/>
    <w:rsid w:val="00D32E38"/>
    <w:rsid w:val="00D42119"/>
    <w:rsid w:val="00D91C26"/>
    <w:rsid w:val="00DC4A22"/>
    <w:rsid w:val="00DD760B"/>
    <w:rsid w:val="00DF4CDE"/>
    <w:rsid w:val="00E03F79"/>
    <w:rsid w:val="00E05049"/>
    <w:rsid w:val="00E57640"/>
    <w:rsid w:val="00E62529"/>
    <w:rsid w:val="00EB394F"/>
    <w:rsid w:val="00ED31B0"/>
    <w:rsid w:val="00ED368F"/>
    <w:rsid w:val="00ED4BA8"/>
    <w:rsid w:val="00EF71CC"/>
    <w:rsid w:val="00F0048B"/>
    <w:rsid w:val="00F01B2D"/>
    <w:rsid w:val="00F326CF"/>
    <w:rsid w:val="00F52F1D"/>
    <w:rsid w:val="00F5317F"/>
    <w:rsid w:val="00F74729"/>
    <w:rsid w:val="00FA0526"/>
    <w:rsid w:val="00FD5905"/>
    <w:rsid w:val="00FF6A11"/>
    <w:rsid w:val="00FF6E10"/>
    <w:rsid w:val="061602CC"/>
    <w:rsid w:val="1FEC484F"/>
    <w:rsid w:val="2CD42F85"/>
    <w:rsid w:val="7AE446F6"/>
    <w:rsid w:val="7F1DC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52E39A"/>
  <w15:docId w15:val="{F7A3C549-895D-4299-BBC2-2E3DB3C1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qFormat="1"/>
    <w:lsdException w:name="page number" w:qFormat="1"/>
    <w:lsdException w:name="List"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uppressAutoHyphens/>
      <w:jc w:val="both"/>
    </w:pPr>
    <w:rPr>
      <w:rFonts w:ascii="Calibri" w:hAnsi="Calibri"/>
      <w:kern w:val="2"/>
      <w:sz w:val="21"/>
      <w:szCs w:val="24"/>
    </w:rPr>
  </w:style>
  <w:style w:type="paragraph" w:styleId="2">
    <w:name w:val="heading 2"/>
    <w:basedOn w:val="a"/>
    <w:next w:val="a"/>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rPr>
  </w:style>
  <w:style w:type="paragraph" w:styleId="a4">
    <w:name w:val="Body Text"/>
    <w:basedOn w:val="a"/>
    <w:qFormat/>
    <w:pPr>
      <w:spacing w:after="140" w:line="276" w:lineRule="auto"/>
    </w:pPr>
  </w:style>
  <w:style w:type="paragraph" w:styleId="a5">
    <w:name w:val="footer"/>
    <w:basedOn w:val="a"/>
    <w:qFormat/>
    <w:pPr>
      <w:tabs>
        <w:tab w:val="center" w:pos="4153"/>
        <w:tab w:val="right" w:pos="8306"/>
      </w:tabs>
      <w:snapToGrid w:val="0"/>
      <w:jc w:val="left"/>
    </w:pPr>
    <w:rPr>
      <w:sz w:val="18"/>
      <w:szCs w:val="18"/>
    </w:rPr>
  </w:style>
  <w:style w:type="paragraph" w:styleId="a6">
    <w:name w:val="List"/>
    <w:basedOn w:val="a4"/>
    <w:qFormat/>
  </w:style>
  <w:style w:type="paragraph" w:styleId="a7">
    <w:name w:val="Normal (Web)"/>
    <w:basedOn w:val="a"/>
    <w:qFormat/>
    <w:pPr>
      <w:spacing w:beforeAutospacing="1" w:afterAutospacing="1"/>
      <w:jc w:val="left"/>
    </w:pPr>
    <w:rPr>
      <w:kern w:val="0"/>
      <w:sz w:val="24"/>
    </w:rPr>
  </w:style>
  <w:style w:type="character" w:styleId="a8">
    <w:name w:val="page number"/>
    <w:qFormat/>
  </w:style>
  <w:style w:type="character" w:customStyle="1" w:styleId="1">
    <w:name w:val="默认段落字体1"/>
    <w:qFormat/>
  </w:style>
  <w:style w:type="paragraph" w:customStyle="1" w:styleId="Heading">
    <w:name w:val="Heading"/>
    <w:basedOn w:val="a"/>
    <w:next w:val="a4"/>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styleId="a9">
    <w:name w:val="header"/>
    <w:basedOn w:val="a"/>
    <w:link w:val="aa"/>
    <w:rsid w:val="00046B6D"/>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046B6D"/>
    <w:rPr>
      <w:rFonts w:ascii="Calibri" w:hAnsi="Calibri"/>
      <w:kern w:val="2"/>
      <w:sz w:val="18"/>
      <w:szCs w:val="18"/>
    </w:rPr>
  </w:style>
  <w:style w:type="paragraph" w:styleId="ab">
    <w:name w:val="List Paragraph"/>
    <w:basedOn w:val="a"/>
    <w:uiPriority w:val="99"/>
    <w:rsid w:val="005435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t>收入预算</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1"/>
          <c:order val="1"/>
          <c:tx>
            <c:strRef>
              <c:f>Sheet1!$C$1</c:f>
              <c:strCache>
                <c:ptCount val="1"/>
                <c:pt idx="0">
                  <c:v>列1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2-048C-4744-A203-10E25F1F617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48C-4744-A203-10E25F1F617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048C-4744-A203-10E25F1F617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214-493E-AD16-5D90AAE33CF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214-493E-AD16-5D90AAE33CF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7214-493E-AD16-5D90AAE33CFD}"/>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7214-493E-AD16-5D90AAE33CF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7214-493E-AD16-5D90AAE33CF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6-048C-4744-A203-10E25F1F617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5-048C-4744-A203-10E25F1F6175}"/>
              </c:ext>
            </c:extLst>
          </c:dPt>
          <c:dLbls>
            <c:dLbl>
              <c:idx val="0"/>
              <c:tx>
                <c:rich>
                  <a:bodyPr/>
                  <a:lstStyle/>
                  <a:p>
                    <a:fld id="{6C27A6E8-278C-4841-8711-1372AE9E8BBA}" type="VALUE">
                      <a:rPr lang="en-US" altLang="zh-CN"/>
                      <a:pPr/>
                      <a:t>[值]</a:t>
                    </a:fld>
                    <a:endParaRPr lang="zh-CN" alt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048C-4744-A203-10E25F1F6175}"/>
                </c:ext>
              </c:extLst>
            </c:dLbl>
            <c:dLbl>
              <c:idx val="1"/>
              <c:tx>
                <c:rich>
                  <a:bodyPr/>
                  <a:lstStyle/>
                  <a:p>
                    <a:fld id="{5F426559-6328-4D58-92ED-E9B8F1D9949F}" type="VALUE">
                      <a:rPr lang="en-US" altLang="zh-CN"/>
                      <a:pPr/>
                      <a:t>[值]</a:t>
                    </a:fld>
                    <a:endParaRPr lang="zh-CN" alt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48C-4744-A203-10E25F1F6175}"/>
                </c:ext>
              </c:extLst>
            </c:dLbl>
            <c:dLbl>
              <c:idx val="2"/>
              <c:tx>
                <c:rich>
                  <a:bodyPr/>
                  <a:lstStyle/>
                  <a:p>
                    <a:fld id="{AA921809-0FCC-4B19-B0A2-9C3611F7A8C4}" type="VALUE">
                      <a:rPr lang="en-US" altLang="zh-CN"/>
                      <a:pPr/>
                      <a:t>[值]</a:t>
                    </a:fld>
                    <a:endParaRPr lang="zh-CN" alt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048C-4744-A203-10E25F1F6175}"/>
                </c:ext>
              </c:extLst>
            </c:dLbl>
            <c:dLbl>
              <c:idx val="3"/>
              <c:layout>
                <c:manualLayout>
                  <c:x val="2.6524662504836299E-2"/>
                  <c:y val="0.12775696956799315"/>
                </c:manualLayout>
              </c:layout>
              <c:tx>
                <c:rich>
                  <a:bodyPr/>
                  <a:lstStyle/>
                  <a:p>
                    <a:fld id="{7D24322F-33E6-455E-B8E5-48BCBB4E92B1}" type="VALUE">
                      <a:rPr lang="en-US" altLang="zh-CN"/>
                      <a:pPr/>
                      <a:t>[值]</a:t>
                    </a:fld>
                    <a:r>
                      <a:rPr lang="en-US" altLang="zh-CN" baseline="0"/>
                      <a:t>, </a:t>
                    </a:r>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7214-493E-AD16-5D90AAE33CFD}"/>
                </c:ext>
              </c:extLst>
            </c:dLbl>
            <c:dLbl>
              <c:idx val="8"/>
              <c:tx>
                <c:rich>
                  <a:bodyPr/>
                  <a:lstStyle/>
                  <a:p>
                    <a:fld id="{6AE96DBA-B2D2-4125-BDA1-67019387A7F3}" type="VALUE">
                      <a:rPr lang="en-US" altLang="zh-CN"/>
                      <a:pPr/>
                      <a:t>[值]</a:t>
                    </a:fld>
                    <a:endParaRPr lang="zh-CN" altLang="en-US"/>
                  </a:p>
                </c:rich>
              </c:tx>
              <c:dLblPos val="ctr"/>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048C-4744-A203-10E25F1F6175}"/>
                </c:ext>
              </c:extLst>
            </c:dLbl>
            <c:dLbl>
              <c:idx val="9"/>
              <c:layout>
                <c:manualLayout>
                  <c:x val="1.0580220025688279E-2"/>
                  <c:y val="7.2133961978156969E-2"/>
                </c:manualLayout>
              </c:layout>
              <c:tx>
                <c:rich>
                  <a:bodyPr/>
                  <a:lstStyle/>
                  <a:p>
                    <a:fld id="{62F932A9-E377-48AF-9CE1-9FE5EA730C6A}" type="VALUE">
                      <a:rPr lang="en-US" altLang="zh-CN"/>
                      <a:pPr/>
                      <a:t>[值]</a:t>
                    </a:fld>
                    <a:endParaRPr lang="zh-CN" altLang="en-US"/>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48C-4744-A203-10E25F1F617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一般公共预算拨款收入</c:v>
                </c:pt>
                <c:pt idx="1">
                  <c:v>事业单位经营收入</c:v>
                </c:pt>
                <c:pt idx="2">
                  <c:v>其他收入</c:v>
                </c:pt>
                <c:pt idx="3">
                  <c:v>上年结转结余</c:v>
                </c:pt>
              </c:strCache>
            </c:strRef>
          </c:cat>
          <c:val>
            <c:numRef>
              <c:f>Sheet1!$C$2:$C$5</c:f>
              <c:numCache>
                <c:formatCode>0.00%</c:formatCode>
                <c:ptCount val="4"/>
                <c:pt idx="0">
                  <c:v>0.81813550245785216</c:v>
                </c:pt>
                <c:pt idx="1">
                  <c:v>0.15773156768616464</c:v>
                </c:pt>
                <c:pt idx="2">
                  <c:v>6.3092627074465865E-4</c:v>
                </c:pt>
                <c:pt idx="3">
                  <c:v>2.3502003585238532E-2</c:v>
                </c:pt>
              </c:numCache>
            </c:numRef>
          </c:val>
          <c:extLst>
            <c:ext xmlns:c16="http://schemas.microsoft.com/office/drawing/2014/chart" uri="{C3380CC4-5D6E-409C-BE32-E72D297353CC}">
              <c16:uniqueId val="{00000001-048C-4744-A203-10E25F1F6175}"/>
            </c:ext>
          </c:extLst>
        </c:ser>
        <c:dLbls>
          <c:dLblPos val="ctr"/>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Sheet1!$B$1</c15:sqref>
                        </c15:formulaRef>
                      </c:ext>
                    </c:extLst>
                    <c:strCache>
                      <c:ptCount val="1"/>
                      <c:pt idx="0">
                        <c:v>收入</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7214-493E-AD16-5D90AAE33CF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7214-493E-AD16-5D90AAE33CF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7214-493E-AD16-5D90AAE33CF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7214-493E-AD16-5D90AAE33CF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7214-493E-AD16-5D90AAE33CF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7214-493E-AD16-5D90AAE33CFD}"/>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7214-493E-AD16-5D90AAE33CF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7214-493E-AD16-5D90AAE33CF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7214-493E-AD16-5D90AAE33CFD}"/>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7214-493E-AD16-5D90AAE33CF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Sheet1!$A$2:$A$5</c15:sqref>
                        </c15:formulaRef>
                      </c:ext>
                    </c:extLst>
                    <c:strCache>
                      <c:ptCount val="4"/>
                      <c:pt idx="0">
                        <c:v>一般公共预算拨款收入</c:v>
                      </c:pt>
                      <c:pt idx="1">
                        <c:v>事业单位经营收入</c:v>
                      </c:pt>
                      <c:pt idx="2">
                        <c:v>其他收入</c:v>
                      </c:pt>
                      <c:pt idx="3">
                        <c:v>上年结转结余</c:v>
                      </c:pt>
                    </c:strCache>
                  </c:strRef>
                </c:cat>
                <c:val>
                  <c:numRef>
                    <c:extLst>
                      <c:ext uri="{02D57815-91ED-43cb-92C2-25804820EDAC}">
                        <c15:formulaRef>
                          <c15:sqref>Sheet1!$B$2:$B$5</c15:sqref>
                        </c15:formulaRef>
                      </c:ext>
                    </c:extLst>
                    <c:numCache>
                      <c:formatCode>General</c:formatCode>
                      <c:ptCount val="4"/>
                      <c:pt idx="0">
                        <c:v>10373.77</c:v>
                      </c:pt>
                      <c:pt idx="1">
                        <c:v>2000</c:v>
                      </c:pt>
                      <c:pt idx="2">
                        <c:v>8</c:v>
                      </c:pt>
                      <c:pt idx="3">
                        <c:v>298</c:v>
                      </c:pt>
                    </c:numCache>
                  </c:numRef>
                </c:val>
                <c:extLst>
                  <c:ext xmlns:c16="http://schemas.microsoft.com/office/drawing/2014/chart" uri="{C3380CC4-5D6E-409C-BE32-E72D297353CC}">
                    <c16:uniqueId val="{00000000-048C-4744-A203-10E25F1F6175}"/>
                  </c:ext>
                </c:extLst>
              </c15:ser>
            </c15:filteredPieSeries>
          </c:ext>
        </c:extLst>
      </c:pieChart>
      <c:spPr>
        <a:noFill/>
        <a:ln>
          <a:noFill/>
        </a:ln>
        <a:effectLst/>
      </c:spPr>
    </c:plotArea>
    <c:legend>
      <c:legendPos val="b"/>
      <c:layout>
        <c:manualLayout>
          <c:xMode val="edge"/>
          <c:yMode val="edge"/>
          <c:x val="0.68251596210048215"/>
          <c:y val="8.0546633798434783E-2"/>
          <c:w val="0.28035814672102155"/>
          <c:h val="0.8667684624528316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Sheet1!$C$1</c:f>
              <c:strCache>
                <c:ptCount val="1"/>
                <c:pt idx="0">
                  <c:v>列2</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BAE-4872-BA57-8BD9D605E61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BAE-4872-BA57-8BD9D605E61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Sheet1!$C$2:$C$3</c:f>
              <c:numCache>
                <c:formatCode>0.00%</c:formatCode>
                <c:ptCount val="2"/>
                <c:pt idx="0">
                  <c:v>0.71284258310679138</c:v>
                </c:pt>
                <c:pt idx="1">
                  <c:v>0.28715741689320862</c:v>
                </c:pt>
              </c:numCache>
            </c:numRef>
          </c:val>
          <c:extLst>
            <c:ext xmlns:c16="http://schemas.microsoft.com/office/drawing/2014/chart" uri="{C3380CC4-5D6E-409C-BE32-E72D297353CC}">
              <c16:uniqueId val="{00000000-A7B2-4E36-89EB-910F7263566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37691759274771514"/>
          <c:y val="0.85866213531819158"/>
          <c:w val="0.26138027959271048"/>
          <c:h val="0.104863700548069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649C297-02AA-4932-9FA1-C3DD9778D1DF}">
  <ds:schemaRefs>
    <ds:schemaRef ds:uri="http://www.yonyou.com/relation"/>
  </ds:schemaRefs>
</ds:datastoreItem>
</file>

<file path=customXml/itemProps2.xml><?xml version="1.0" encoding="utf-8"?>
<ds:datastoreItem xmlns:ds="http://schemas.openxmlformats.org/officeDocument/2006/customXml" ds:itemID="{27C07A28-1003-4638-B87B-B8054CC336AC}">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8</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 Katherine</cp:lastModifiedBy>
  <cp:revision>131</cp:revision>
  <dcterms:created xsi:type="dcterms:W3CDTF">2018-11-27T17:47:00Z</dcterms:created>
  <dcterms:modified xsi:type="dcterms:W3CDTF">2023-03-08T04:08:00Z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1A0D156FE4554560A07D4EDB53D6BDA4</vt:lpwstr>
  </property>
</Properties>
</file>