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CCABD2">
      <w:pPr>
        <w:spacing w:line="560" w:lineRule="exact"/>
        <w:jc w:val="center"/>
        <w:rPr>
          <w:rFonts w:eastAsia="方正小标宋简体" w:cs="Times New Roman"/>
          <w:color w:val="000000"/>
          <w:sz w:val="36"/>
          <w:szCs w:val="36"/>
        </w:rPr>
      </w:pPr>
      <w:r>
        <w:rPr>
          <w:rFonts w:eastAsia="方正小标宋简体" w:cs="Times New Roman"/>
          <w:sz w:val="36"/>
          <w:szCs w:val="36"/>
        </w:rPr>
        <w:t>北京工业职业技术学院</w:t>
      </w:r>
      <w:r>
        <w:rPr>
          <w:rFonts w:eastAsia="方正小标宋简体" w:cs="Times New Roman"/>
          <w:color w:val="000000"/>
          <w:sz w:val="36"/>
          <w:szCs w:val="36"/>
        </w:rPr>
        <w:t>2023年财政预算信息公开</w:t>
      </w:r>
    </w:p>
    <w:p w14:paraId="5FE88FEC">
      <w:pPr>
        <w:spacing w:line="240" w:lineRule="exact"/>
        <w:jc w:val="center"/>
        <w:rPr>
          <w:rFonts w:eastAsia="方正小标宋简体" w:cs="Times New Roman"/>
          <w:color w:val="000000"/>
          <w:sz w:val="32"/>
          <w:szCs w:val="32"/>
        </w:rPr>
      </w:pPr>
    </w:p>
    <w:p w14:paraId="77E63BA7">
      <w:pPr>
        <w:spacing w:line="560" w:lineRule="exact"/>
        <w:jc w:val="center"/>
        <w:rPr>
          <w:rFonts w:eastAsia="方正小标宋简体" w:cs="Times New Roman"/>
          <w:color w:val="000000"/>
          <w:sz w:val="32"/>
          <w:szCs w:val="32"/>
        </w:rPr>
      </w:pPr>
      <w:r>
        <w:rPr>
          <w:rFonts w:eastAsia="方正小标宋简体" w:cs="Times New Roman"/>
          <w:color w:val="000000"/>
          <w:sz w:val="32"/>
          <w:szCs w:val="32"/>
        </w:rPr>
        <w:t>目   录</w:t>
      </w:r>
    </w:p>
    <w:p w14:paraId="568B7D96">
      <w:pPr>
        <w:spacing w:line="240" w:lineRule="exact"/>
        <w:jc w:val="center"/>
        <w:rPr>
          <w:rFonts w:eastAsia="方正小标宋简体" w:cs="Times New Roman"/>
          <w:color w:val="000000"/>
          <w:sz w:val="32"/>
          <w:szCs w:val="32"/>
        </w:rPr>
      </w:pPr>
    </w:p>
    <w:p w14:paraId="405DD083">
      <w:pPr>
        <w:spacing w:line="560" w:lineRule="exact"/>
        <w:rPr>
          <w:rFonts w:eastAsia="黑体" w:cs="Times New Roman"/>
          <w:color w:val="000000"/>
          <w:sz w:val="32"/>
          <w:szCs w:val="32"/>
        </w:rPr>
      </w:pPr>
      <w:r>
        <w:rPr>
          <w:rFonts w:eastAsia="黑体" w:cs="Times New Roman"/>
          <w:color w:val="000000"/>
          <w:sz w:val="32"/>
          <w:szCs w:val="32"/>
        </w:rPr>
        <w:t>第一部分 2023年度单位预算情况说明</w:t>
      </w:r>
    </w:p>
    <w:p w14:paraId="6A151671">
      <w:pPr>
        <w:spacing w:line="560" w:lineRule="exact"/>
        <w:ind w:firstLine="640" w:firstLineChars="200"/>
        <w:rPr>
          <w:rFonts w:eastAsia="仿宋_GB2312" w:cs="Times New Roman"/>
          <w:color w:val="000000"/>
          <w:sz w:val="32"/>
          <w:szCs w:val="32"/>
          <w:lang w:val="en"/>
        </w:rPr>
      </w:pPr>
      <w:r>
        <w:rPr>
          <w:rFonts w:eastAsia="仿宋_GB2312" w:cs="Times New Roman"/>
          <w:color w:val="000000"/>
          <w:sz w:val="32"/>
          <w:szCs w:val="32"/>
        </w:rPr>
        <w:t>一、单位情况说明</w:t>
      </w:r>
    </w:p>
    <w:p w14:paraId="460AD99F">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二、收入预算情况说明</w:t>
      </w:r>
    </w:p>
    <w:p w14:paraId="294B8A2C">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三、支出预算情况说明</w:t>
      </w:r>
    </w:p>
    <w:p w14:paraId="5200728E">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四、财政拨款“三公”经费预算情况说明</w:t>
      </w:r>
    </w:p>
    <w:p w14:paraId="763790BE">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五、其他情况说明</w:t>
      </w:r>
    </w:p>
    <w:p w14:paraId="4CB8BD16">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六、名词解释</w:t>
      </w:r>
    </w:p>
    <w:p w14:paraId="663ADCC4">
      <w:pPr>
        <w:spacing w:line="560" w:lineRule="exact"/>
        <w:rPr>
          <w:rFonts w:eastAsia="黑体" w:cs="Times New Roman"/>
          <w:color w:val="000000"/>
          <w:sz w:val="32"/>
          <w:szCs w:val="32"/>
        </w:rPr>
      </w:pPr>
      <w:r>
        <w:rPr>
          <w:rFonts w:eastAsia="黑体" w:cs="Times New Roman"/>
          <w:color w:val="000000"/>
          <w:sz w:val="32"/>
          <w:szCs w:val="32"/>
        </w:rPr>
        <w:t>第二部分 2023年度单位预算报表</w:t>
      </w:r>
    </w:p>
    <w:p w14:paraId="7B343AFE">
      <w:pPr>
        <w:autoSpaceDE w:val="0"/>
        <w:autoSpaceDN w:val="0"/>
        <w:adjustRightInd w:val="0"/>
        <w:spacing w:line="560" w:lineRule="exact"/>
        <w:ind w:firstLine="640" w:firstLineChars="20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一、收支总表</w:t>
      </w:r>
    </w:p>
    <w:p w14:paraId="1DC822C7">
      <w:pPr>
        <w:autoSpaceDE w:val="0"/>
        <w:autoSpaceDN w:val="0"/>
        <w:adjustRightInd w:val="0"/>
        <w:spacing w:line="560" w:lineRule="exact"/>
        <w:ind w:firstLine="640" w:firstLineChars="20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二、收入总表</w:t>
      </w:r>
    </w:p>
    <w:p w14:paraId="21EAF38D">
      <w:pPr>
        <w:autoSpaceDE w:val="0"/>
        <w:autoSpaceDN w:val="0"/>
        <w:adjustRightInd w:val="0"/>
        <w:spacing w:line="560" w:lineRule="exact"/>
        <w:ind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三、支出总表</w:t>
      </w:r>
    </w:p>
    <w:p w14:paraId="4D8E3819">
      <w:pPr>
        <w:autoSpaceDE w:val="0"/>
        <w:autoSpaceDN w:val="0"/>
        <w:adjustRightInd w:val="0"/>
        <w:spacing w:line="560" w:lineRule="exact"/>
        <w:ind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四、项目支出表</w:t>
      </w:r>
    </w:p>
    <w:p w14:paraId="640AE2AF">
      <w:pPr>
        <w:autoSpaceDE w:val="0"/>
        <w:autoSpaceDN w:val="0"/>
        <w:adjustRightInd w:val="0"/>
        <w:spacing w:line="560" w:lineRule="exact"/>
        <w:ind w:firstLine="64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五、政府采购预算明细表</w:t>
      </w:r>
    </w:p>
    <w:p w14:paraId="10A737FB">
      <w:pPr>
        <w:autoSpaceDE w:val="0"/>
        <w:autoSpaceDN w:val="0"/>
        <w:adjustRightInd w:val="0"/>
        <w:spacing w:line="560" w:lineRule="exact"/>
        <w:ind w:firstLine="640" w:firstLineChars="20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六、财政拨款收支总表</w:t>
      </w:r>
    </w:p>
    <w:p w14:paraId="7A1B5AF1">
      <w:pPr>
        <w:autoSpaceDE w:val="0"/>
        <w:autoSpaceDN w:val="0"/>
        <w:adjustRightInd w:val="0"/>
        <w:spacing w:line="560" w:lineRule="exact"/>
        <w:ind w:firstLine="640" w:firstLineChars="20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七、一般公共预算财政拨款支出表</w:t>
      </w:r>
    </w:p>
    <w:p w14:paraId="067CC9B0">
      <w:pPr>
        <w:autoSpaceDE w:val="0"/>
        <w:autoSpaceDN w:val="0"/>
        <w:adjustRightInd w:val="0"/>
        <w:spacing w:line="560" w:lineRule="exact"/>
        <w:ind w:firstLine="576" w:firstLineChars="200"/>
        <w:jc w:val="left"/>
        <w:rPr>
          <w:rFonts w:eastAsia="仿宋_GB2312" w:cs="Times New Roman"/>
          <w:color w:val="000000"/>
          <w:spacing w:val="-16"/>
          <w:kern w:val="0"/>
          <w:sz w:val="32"/>
          <w:szCs w:val="32"/>
          <w:lang w:val="zh-CN"/>
        </w:rPr>
      </w:pPr>
      <w:r>
        <w:rPr>
          <w:rFonts w:eastAsia="仿宋_GB2312" w:cs="Times New Roman"/>
          <w:color w:val="000000"/>
          <w:spacing w:val="-16"/>
          <w:kern w:val="0"/>
          <w:sz w:val="32"/>
          <w:szCs w:val="32"/>
          <w:lang w:val="zh-CN"/>
        </w:rPr>
        <w:t>八、一般公共预算财政拨款基本支出表</w:t>
      </w:r>
    </w:p>
    <w:p w14:paraId="7C521B68">
      <w:pPr>
        <w:autoSpaceDE w:val="0"/>
        <w:autoSpaceDN w:val="0"/>
        <w:adjustRightInd w:val="0"/>
        <w:spacing w:line="560" w:lineRule="exact"/>
        <w:ind w:firstLine="640" w:firstLineChars="200"/>
        <w:jc w:val="left"/>
        <w:rPr>
          <w:rFonts w:eastAsia="仿宋_GB2312" w:cs="Times New Roman"/>
          <w:color w:val="000000"/>
          <w:kern w:val="0"/>
          <w:sz w:val="32"/>
          <w:szCs w:val="32"/>
          <w:lang w:val="zh-CN"/>
        </w:rPr>
      </w:pPr>
      <w:r>
        <w:rPr>
          <w:rFonts w:eastAsia="仿宋_GB2312" w:cs="Times New Roman"/>
          <w:color w:val="000000"/>
          <w:kern w:val="0"/>
          <w:sz w:val="32"/>
          <w:szCs w:val="32"/>
          <w:lang w:val="zh-CN"/>
        </w:rPr>
        <w:t>九、政府性基金预算财政拨款支出表</w:t>
      </w:r>
      <w:bookmarkStart w:id="0" w:name="_GoBack"/>
      <w:bookmarkEnd w:id="0"/>
    </w:p>
    <w:p w14:paraId="74F26701">
      <w:pPr>
        <w:autoSpaceDE w:val="0"/>
        <w:autoSpaceDN w:val="0"/>
        <w:adjustRightInd w:val="0"/>
        <w:spacing w:line="560" w:lineRule="exact"/>
        <w:ind w:firstLine="640" w:firstLineChars="200"/>
        <w:jc w:val="left"/>
        <w:rPr>
          <w:rFonts w:eastAsia="仿宋_GB2312" w:cs="Times New Roman"/>
          <w:color w:val="000000"/>
          <w:spacing w:val="-16"/>
          <w:kern w:val="0"/>
          <w:sz w:val="32"/>
          <w:szCs w:val="32"/>
          <w:lang w:val="zh-CN"/>
        </w:rPr>
      </w:pPr>
      <w:r>
        <w:rPr>
          <w:rFonts w:eastAsia="仿宋_GB2312" w:cs="Times New Roman"/>
          <w:color w:val="000000"/>
          <w:kern w:val="0"/>
          <w:sz w:val="32"/>
          <w:szCs w:val="32"/>
          <w:lang w:val="zh-CN"/>
        </w:rPr>
        <w:t>十、国有资本经营预算财政拨款支出表</w:t>
      </w:r>
    </w:p>
    <w:p w14:paraId="126685E1">
      <w:pPr>
        <w:autoSpaceDE w:val="0"/>
        <w:autoSpaceDN w:val="0"/>
        <w:adjustRightInd w:val="0"/>
        <w:spacing w:line="560" w:lineRule="exact"/>
        <w:ind w:firstLine="576" w:firstLineChars="200"/>
        <w:jc w:val="left"/>
        <w:rPr>
          <w:rFonts w:eastAsia="仿宋_GB2312" w:cs="Times New Roman"/>
          <w:color w:val="000000"/>
          <w:kern w:val="0"/>
          <w:sz w:val="32"/>
          <w:szCs w:val="32"/>
          <w:lang w:val="zh-CN"/>
        </w:rPr>
      </w:pPr>
      <w:r>
        <w:rPr>
          <w:rFonts w:eastAsia="仿宋_GB2312" w:cs="Times New Roman"/>
          <w:color w:val="000000"/>
          <w:spacing w:val="-16"/>
          <w:kern w:val="0"/>
          <w:sz w:val="32"/>
          <w:szCs w:val="32"/>
          <w:lang w:val="zh-CN"/>
        </w:rPr>
        <w:t>十一、财政拨款</w:t>
      </w:r>
      <w:r>
        <w:rPr>
          <w:rFonts w:eastAsia="仿宋_GB2312" w:cs="Times New Roman"/>
          <w:color w:val="000000"/>
          <w:kern w:val="0"/>
          <w:sz w:val="32"/>
          <w:szCs w:val="32"/>
          <w:lang w:val="zh-CN"/>
        </w:rPr>
        <w:t>“三公”经费支出表</w:t>
      </w:r>
    </w:p>
    <w:p w14:paraId="022ACD9A">
      <w:pPr>
        <w:autoSpaceDE w:val="0"/>
        <w:autoSpaceDN w:val="0"/>
        <w:adjustRightInd w:val="0"/>
        <w:spacing w:line="560" w:lineRule="exact"/>
        <w:ind w:firstLine="568" w:firstLineChars="200"/>
        <w:jc w:val="left"/>
        <w:rPr>
          <w:rFonts w:eastAsia="仿宋_GB2312" w:cs="Times New Roman"/>
          <w:color w:val="000000"/>
          <w:spacing w:val="-18"/>
          <w:kern w:val="0"/>
          <w:sz w:val="32"/>
          <w:szCs w:val="32"/>
          <w:lang w:val="zh-CN"/>
        </w:rPr>
      </w:pPr>
      <w:r>
        <w:rPr>
          <w:rFonts w:eastAsia="仿宋_GB2312" w:cs="Times New Roman"/>
          <w:color w:val="000000"/>
          <w:spacing w:val="-18"/>
          <w:kern w:val="0"/>
          <w:sz w:val="32"/>
          <w:szCs w:val="32"/>
          <w:lang w:val="zh-CN"/>
        </w:rPr>
        <w:t>十二、政府购买服务预算财政拨款明细表</w:t>
      </w:r>
    </w:p>
    <w:p w14:paraId="3F1E3DA6">
      <w:pPr>
        <w:autoSpaceDE w:val="0"/>
        <w:autoSpaceDN w:val="0"/>
        <w:adjustRightInd w:val="0"/>
        <w:spacing w:line="560" w:lineRule="exact"/>
        <w:ind w:firstLine="640" w:firstLineChars="200"/>
        <w:jc w:val="left"/>
        <w:rPr>
          <w:rFonts w:eastAsia="仿宋_GB2312" w:cs="Times New Roman"/>
          <w:color w:val="000000"/>
          <w:kern w:val="0"/>
          <w:sz w:val="32"/>
          <w:szCs w:val="32"/>
          <w:lang w:val="zh-CN"/>
        </w:rPr>
        <w:sectPr>
          <w:footerReference r:id="rId3" w:type="default"/>
          <w:pgSz w:w="11906" w:h="16838"/>
          <w:pgMar w:top="1440" w:right="1800" w:bottom="1440" w:left="1800" w:header="851" w:footer="992" w:gutter="0"/>
          <w:pgNumType w:fmt="numberInDash"/>
          <w:cols w:space="720" w:num="1"/>
          <w:docGrid w:type="lines" w:linePitch="312" w:charSpace="0"/>
        </w:sectPr>
      </w:pPr>
      <w:r>
        <w:rPr>
          <w:rFonts w:eastAsia="仿宋_GB2312" w:cs="Times New Roman"/>
          <w:color w:val="000000"/>
          <w:kern w:val="0"/>
          <w:sz w:val="32"/>
          <w:szCs w:val="32"/>
          <w:lang w:val="zh-CN"/>
        </w:rPr>
        <w:t>十三、项目支出绩效目标表</w:t>
      </w:r>
    </w:p>
    <w:p w14:paraId="062FE5B3">
      <w:pPr>
        <w:autoSpaceDE w:val="0"/>
        <w:autoSpaceDN w:val="0"/>
        <w:adjustRightInd w:val="0"/>
        <w:spacing w:line="560" w:lineRule="exact"/>
        <w:ind w:firstLine="640" w:firstLineChars="200"/>
        <w:jc w:val="left"/>
        <w:rPr>
          <w:rFonts w:eastAsia="仿宋_GB2312" w:cs="Times New Roman"/>
          <w:color w:val="000000"/>
          <w:kern w:val="0"/>
          <w:sz w:val="32"/>
          <w:szCs w:val="32"/>
          <w:lang w:val="zh-CN"/>
        </w:rPr>
      </w:pPr>
    </w:p>
    <w:p w14:paraId="768BA6B7">
      <w:pPr>
        <w:spacing w:line="560" w:lineRule="exact"/>
        <w:jc w:val="center"/>
        <w:rPr>
          <w:rFonts w:eastAsia="方正小标宋简体" w:cs="Times New Roman"/>
          <w:color w:val="000000"/>
          <w:sz w:val="36"/>
          <w:szCs w:val="36"/>
        </w:rPr>
      </w:pPr>
      <w:r>
        <w:rPr>
          <w:rFonts w:eastAsia="方正小标宋简体" w:cs="Times New Roman"/>
          <w:color w:val="000000"/>
          <w:sz w:val="36"/>
          <w:szCs w:val="36"/>
        </w:rPr>
        <w:t>第一部分  2023年度单位预算情况说明</w:t>
      </w:r>
    </w:p>
    <w:p w14:paraId="6687BE81">
      <w:pPr>
        <w:spacing w:line="360" w:lineRule="auto"/>
        <w:rPr>
          <w:rFonts w:eastAsia="仿宋_GB2312" w:cs="Times New Roman"/>
          <w:color w:val="000000"/>
          <w:sz w:val="32"/>
          <w:szCs w:val="32"/>
        </w:rPr>
      </w:pPr>
    </w:p>
    <w:p w14:paraId="00A436CE">
      <w:pPr>
        <w:spacing w:line="560" w:lineRule="exact"/>
        <w:ind w:firstLine="640" w:firstLineChars="200"/>
        <w:rPr>
          <w:rFonts w:eastAsia="黑体" w:cs="Times New Roman"/>
          <w:color w:val="000000"/>
          <w:sz w:val="32"/>
          <w:szCs w:val="32"/>
        </w:rPr>
      </w:pPr>
      <w:r>
        <w:rPr>
          <w:rFonts w:eastAsia="黑体" w:cs="Times New Roman"/>
          <w:color w:val="000000"/>
          <w:sz w:val="32"/>
          <w:szCs w:val="32"/>
        </w:rPr>
        <w:t>一、单位情况说明</w:t>
      </w:r>
    </w:p>
    <w:p w14:paraId="36D72B71">
      <w:pPr>
        <w:spacing w:line="560" w:lineRule="exact"/>
        <w:ind w:firstLine="640" w:firstLineChars="200"/>
        <w:rPr>
          <w:rFonts w:eastAsia="楷体_GB2312" w:cs="Times New Roman"/>
          <w:color w:val="000000"/>
          <w:sz w:val="32"/>
          <w:szCs w:val="32"/>
        </w:rPr>
      </w:pPr>
      <w:r>
        <w:rPr>
          <w:rFonts w:eastAsia="楷体_GB2312" w:cs="Times New Roman"/>
          <w:color w:val="000000"/>
          <w:sz w:val="32"/>
          <w:szCs w:val="32"/>
        </w:rPr>
        <w:t>（一）本单位性质、职责等情况</w:t>
      </w:r>
    </w:p>
    <w:p w14:paraId="77AA6723">
      <w:pPr>
        <w:spacing w:line="560" w:lineRule="exact"/>
        <w:ind w:firstLine="640" w:firstLineChars="200"/>
        <w:rPr>
          <w:rFonts w:eastAsia="楷体_GB2312" w:cs="Times New Roman"/>
          <w:color w:val="000000"/>
          <w:sz w:val="32"/>
          <w:szCs w:val="32"/>
        </w:rPr>
      </w:pPr>
      <w:r>
        <w:rPr>
          <w:rFonts w:eastAsia="仿宋_GB2312" w:cs="Times New Roman"/>
          <w:sz w:val="32"/>
          <w:szCs w:val="32"/>
        </w:rPr>
        <w:t>北京工业职业技术学院为公益二类事业单位，主要职责为：培养高等专业学历技术应用人才，促进科技文化发展，经济学类、法学类、教育学类、理学类、管理学类学科高等专科学历教育，相关科学研究，相关继续教育，相关专业培训，相关学术交流。</w:t>
      </w:r>
    </w:p>
    <w:p w14:paraId="5F43B441">
      <w:pPr>
        <w:numPr>
          <w:ilvl w:val="0"/>
          <w:numId w:val="1"/>
        </w:numPr>
        <w:spacing w:line="560" w:lineRule="exact"/>
        <w:ind w:firstLine="640" w:firstLineChars="200"/>
        <w:rPr>
          <w:rFonts w:eastAsia="楷体_GB2312" w:cs="Times New Roman"/>
          <w:color w:val="000000"/>
          <w:sz w:val="32"/>
          <w:szCs w:val="32"/>
        </w:rPr>
      </w:pPr>
      <w:r>
        <w:rPr>
          <w:rFonts w:eastAsia="楷体_GB2312" w:cs="Times New Roman"/>
          <w:color w:val="000000"/>
          <w:sz w:val="32"/>
          <w:szCs w:val="32"/>
        </w:rPr>
        <w:t>机构设置情况</w:t>
      </w:r>
    </w:p>
    <w:p w14:paraId="43671C45">
      <w:pPr>
        <w:spacing w:line="560" w:lineRule="exact"/>
        <w:ind w:firstLine="640" w:firstLineChars="200"/>
        <w:rPr>
          <w:rFonts w:eastAsia="仿宋_GB2312" w:cs="Times New Roman"/>
          <w:sz w:val="32"/>
          <w:szCs w:val="32"/>
        </w:rPr>
      </w:pPr>
      <w:r>
        <w:rPr>
          <w:rFonts w:eastAsia="仿宋_GB2312" w:cs="Times New Roman"/>
          <w:sz w:val="32"/>
          <w:szCs w:val="32"/>
        </w:rPr>
        <w:t>北京工业职业技术学院下设32个机构，分别为：党政办公室/党委巡察办公室（合署办公）、党委组织部/党委统战部/党校（合署办公）、党委宣传部、纪检监察办公室、党委学生工作部（学生工作处）/武装部（合署办公）、党委保卫部（安全稳定工作处）、离退休工作处、工会、团委、人事处/党委教师工作部/教师发展中心（合署办公）、教务处、科技处（学报编辑部）、发展规划处（双高建设办公室）、计划财务处、审计处、招生就业处、国际交流合作处（港澳台事务办公室）/国际教育学院（合署办公）、资产管理处、后勤基建处、信息中心、图书馆、机电工程学院/北京市电气安全技术研究所（合署办公）、建筑与测绘工程学院、信息工程学院、文法与管理学院、基础教育学院、马克思主义学院、体育部、继续教育学院、北京技创运营管理有限公司、北京市煤炭矿用机电设备技术开发有限公司、北京北工院物业管理公司。</w:t>
      </w:r>
    </w:p>
    <w:p w14:paraId="65B46A2A">
      <w:pPr>
        <w:spacing w:line="560" w:lineRule="exact"/>
        <w:ind w:firstLine="640" w:firstLineChars="200"/>
        <w:rPr>
          <w:rFonts w:eastAsia="仿宋_GB2312" w:cs="Times New Roman"/>
          <w:sz w:val="32"/>
          <w:szCs w:val="32"/>
        </w:rPr>
      </w:pPr>
      <w:r>
        <w:rPr>
          <w:rFonts w:eastAsia="仿宋_GB2312" w:cs="Times New Roman"/>
          <w:sz w:val="32"/>
          <w:szCs w:val="32"/>
        </w:rPr>
        <w:t>北京工业职业技术学院包括1个预算单位，即北京工业职业技术学院（本级）。</w:t>
      </w:r>
    </w:p>
    <w:p w14:paraId="5559CB10">
      <w:pPr>
        <w:spacing w:line="560" w:lineRule="exact"/>
        <w:ind w:firstLine="640" w:firstLineChars="200"/>
        <w:rPr>
          <w:rFonts w:eastAsia="楷体_GB2312" w:cs="Times New Roman"/>
          <w:color w:val="000000"/>
          <w:sz w:val="32"/>
          <w:szCs w:val="32"/>
        </w:rPr>
      </w:pPr>
      <w:r>
        <w:rPr>
          <w:rFonts w:eastAsia="楷体_GB2312" w:cs="Times New Roman"/>
          <w:color w:val="000000"/>
          <w:sz w:val="32"/>
          <w:szCs w:val="32"/>
        </w:rPr>
        <w:t>（三）人员编制及实有情况</w:t>
      </w:r>
    </w:p>
    <w:p w14:paraId="70CFFDAD">
      <w:pPr>
        <w:ind w:firstLine="640" w:firstLineChars="200"/>
        <w:rPr>
          <w:rFonts w:eastAsia="仿宋_GB2312" w:cs="Times New Roman"/>
          <w:sz w:val="32"/>
          <w:szCs w:val="32"/>
        </w:rPr>
      </w:pPr>
      <w:r>
        <w:rPr>
          <w:rFonts w:eastAsia="仿宋_GB2312" w:cs="Times New Roman"/>
          <w:sz w:val="32"/>
          <w:szCs w:val="32"/>
        </w:rPr>
        <w:t>北京工业职业技术学院</w:t>
      </w:r>
      <w:r>
        <w:rPr>
          <w:rFonts w:hint="eastAsia" w:eastAsia="仿宋_GB2312" w:cs="Times New Roman"/>
          <w:sz w:val="32"/>
          <w:szCs w:val="32"/>
        </w:rPr>
        <w:t>行政编制0人，实有人数0人；</w:t>
      </w:r>
      <w:r>
        <w:rPr>
          <w:rFonts w:eastAsia="仿宋_GB2312" w:cs="Times New Roman"/>
          <w:sz w:val="32"/>
          <w:szCs w:val="32"/>
        </w:rPr>
        <w:t>事业编制621人，</w:t>
      </w:r>
      <w:r>
        <w:rPr>
          <w:rFonts w:hint="eastAsia" w:eastAsia="仿宋_GB2312" w:cs="Times New Roman"/>
          <w:sz w:val="32"/>
          <w:szCs w:val="32"/>
        </w:rPr>
        <w:t>实有人数</w:t>
      </w:r>
      <w:r>
        <w:rPr>
          <w:rFonts w:eastAsia="仿宋_GB2312" w:cs="Times New Roman"/>
          <w:sz w:val="32"/>
          <w:szCs w:val="32"/>
        </w:rPr>
        <w:t>524人</w:t>
      </w:r>
      <w:r>
        <w:rPr>
          <w:rFonts w:hint="eastAsia" w:eastAsia="仿宋_GB2312" w:cs="Times New Roman"/>
          <w:sz w:val="32"/>
          <w:szCs w:val="32"/>
        </w:rPr>
        <w:t>；</w:t>
      </w:r>
      <w:r>
        <w:rPr>
          <w:rFonts w:eastAsia="仿宋_GB2312" w:cs="Times New Roman"/>
          <w:sz w:val="32"/>
          <w:szCs w:val="32"/>
        </w:rPr>
        <w:t>离休</w:t>
      </w:r>
      <w:r>
        <w:rPr>
          <w:rFonts w:hint="eastAsia" w:eastAsia="仿宋_GB2312" w:cs="Times New Roman"/>
          <w:sz w:val="32"/>
          <w:szCs w:val="32"/>
        </w:rPr>
        <w:t>人员</w:t>
      </w:r>
      <w:r>
        <w:rPr>
          <w:rFonts w:eastAsia="仿宋_GB2312" w:cs="Times New Roman"/>
          <w:sz w:val="32"/>
          <w:szCs w:val="32"/>
        </w:rPr>
        <w:t>3人，退休</w:t>
      </w:r>
      <w:r>
        <w:rPr>
          <w:rFonts w:hint="eastAsia" w:eastAsia="仿宋_GB2312" w:cs="Times New Roman"/>
          <w:sz w:val="32"/>
          <w:szCs w:val="32"/>
        </w:rPr>
        <w:t>人员</w:t>
      </w:r>
      <w:r>
        <w:rPr>
          <w:rFonts w:eastAsia="仿宋_GB2312" w:cs="Times New Roman"/>
          <w:sz w:val="32"/>
          <w:szCs w:val="32"/>
        </w:rPr>
        <w:t>245人</w:t>
      </w:r>
      <w:r>
        <w:rPr>
          <w:rFonts w:hint="eastAsia" w:eastAsia="仿宋_GB2312" w:cs="Times New Roman"/>
          <w:sz w:val="32"/>
          <w:szCs w:val="32"/>
        </w:rPr>
        <w:t>；学生人数5531人；其他人员无。</w:t>
      </w:r>
    </w:p>
    <w:p w14:paraId="7643C005">
      <w:pPr>
        <w:numPr>
          <w:ilvl w:val="0"/>
          <w:numId w:val="2"/>
        </w:numPr>
        <w:spacing w:line="560" w:lineRule="exact"/>
        <w:ind w:firstLine="640" w:firstLineChars="200"/>
        <w:rPr>
          <w:rFonts w:eastAsia="黑体" w:cs="Times New Roman"/>
          <w:color w:val="000000"/>
          <w:sz w:val="32"/>
          <w:szCs w:val="32"/>
        </w:rPr>
      </w:pPr>
      <w:r>
        <w:rPr>
          <w:rFonts w:eastAsia="黑体" w:cs="Times New Roman"/>
          <w:color w:val="000000"/>
          <w:sz w:val="32"/>
          <w:szCs w:val="32"/>
        </w:rPr>
        <w:t>收入预算情况说明</w:t>
      </w:r>
    </w:p>
    <w:p w14:paraId="202A687E">
      <w:pPr>
        <w:spacing w:line="560" w:lineRule="exact"/>
        <w:ind w:firstLine="640" w:firstLineChars="200"/>
        <w:rPr>
          <w:rFonts w:eastAsia="仿宋_GB2312" w:cs="Times New Roman"/>
          <w:sz w:val="32"/>
          <w:szCs w:val="32"/>
        </w:rPr>
      </w:pPr>
      <w:r>
        <w:rPr>
          <w:rFonts w:eastAsia="仿宋_GB2312" w:cs="Times New Roman"/>
          <w:sz w:val="32"/>
          <w:szCs w:val="32"/>
        </w:rPr>
        <w:t>2023年度收入预算36718.66万元，比2022年年初预算数36156.46万元增加562.20万元，增长1.55%。</w:t>
      </w:r>
      <w:r>
        <w:rPr>
          <w:rFonts w:hint="eastAsia" w:eastAsia="仿宋_GB2312" w:cs="Times New Roman"/>
          <w:sz w:val="32"/>
          <w:szCs w:val="32"/>
        </w:rPr>
        <w:t>主要原因：一是因学生人数增长，运转经费有所增加；二是根据事业发展规划调整项目安排。</w:t>
      </w:r>
    </w:p>
    <w:p w14:paraId="15F77A2D">
      <w:pPr>
        <w:spacing w:line="560" w:lineRule="exact"/>
        <w:ind w:firstLine="640" w:firstLineChars="200"/>
        <w:rPr>
          <w:rFonts w:eastAsia="楷体_GB2312" w:cs="Times New Roman"/>
          <w:sz w:val="32"/>
          <w:szCs w:val="32"/>
        </w:rPr>
      </w:pPr>
      <w:r>
        <w:rPr>
          <w:rFonts w:eastAsia="楷体_GB2312" w:cs="Times New Roman"/>
          <w:sz w:val="32"/>
          <w:szCs w:val="32"/>
        </w:rPr>
        <w:t>（一）本年财政拨款收入31761.10万元</w:t>
      </w:r>
    </w:p>
    <w:p w14:paraId="5216C000">
      <w:pPr>
        <w:spacing w:line="560" w:lineRule="exact"/>
        <w:ind w:firstLine="640" w:firstLineChars="200"/>
        <w:rPr>
          <w:rFonts w:eastAsia="仿宋_GB2312" w:cs="Times New Roman"/>
          <w:sz w:val="32"/>
          <w:szCs w:val="32"/>
        </w:rPr>
      </w:pPr>
      <w:r>
        <w:rPr>
          <w:rFonts w:eastAsia="仿宋_GB2312" w:cs="Times New Roman"/>
          <w:sz w:val="32"/>
          <w:szCs w:val="32"/>
        </w:rPr>
        <w:t>1.一般公共预算拨款收入31761.10万元。</w:t>
      </w:r>
    </w:p>
    <w:p w14:paraId="4DD0ADEB">
      <w:pPr>
        <w:spacing w:line="560" w:lineRule="exact"/>
        <w:ind w:firstLine="640" w:firstLineChars="200"/>
        <w:rPr>
          <w:rFonts w:eastAsia="仿宋_GB2312" w:cs="Times New Roman"/>
          <w:sz w:val="32"/>
          <w:szCs w:val="32"/>
        </w:rPr>
      </w:pPr>
      <w:r>
        <w:rPr>
          <w:rFonts w:eastAsia="仿宋_GB2312" w:cs="Times New Roman"/>
          <w:sz w:val="32"/>
          <w:szCs w:val="32"/>
        </w:rPr>
        <w:t>2.政府性基金预算拨款收入0万元。</w:t>
      </w:r>
    </w:p>
    <w:p w14:paraId="59ACFC1E">
      <w:pPr>
        <w:spacing w:line="560" w:lineRule="exact"/>
        <w:ind w:firstLine="640" w:firstLineChars="200"/>
        <w:rPr>
          <w:rFonts w:eastAsia="仿宋_GB2312" w:cs="Times New Roman"/>
          <w:sz w:val="32"/>
          <w:szCs w:val="32"/>
        </w:rPr>
      </w:pPr>
      <w:r>
        <w:rPr>
          <w:rFonts w:eastAsia="仿宋_GB2312" w:cs="Times New Roman"/>
          <w:sz w:val="32"/>
          <w:szCs w:val="32"/>
        </w:rPr>
        <w:t>3.国有资本经营预算拨款收入0万元。</w:t>
      </w:r>
    </w:p>
    <w:p w14:paraId="5C50EC61">
      <w:pPr>
        <w:spacing w:line="560" w:lineRule="exact"/>
        <w:ind w:firstLine="640" w:firstLineChars="200"/>
        <w:rPr>
          <w:rFonts w:eastAsia="楷体_GB2312" w:cs="Times New Roman"/>
          <w:sz w:val="32"/>
          <w:szCs w:val="32"/>
        </w:rPr>
      </w:pPr>
      <w:r>
        <w:rPr>
          <w:rFonts w:eastAsia="楷体_GB2312" w:cs="Times New Roman"/>
          <w:sz w:val="32"/>
          <w:szCs w:val="32"/>
        </w:rPr>
        <w:t>（二）本年其他资金收入4190.00万元</w:t>
      </w:r>
    </w:p>
    <w:p w14:paraId="27892B24">
      <w:pPr>
        <w:spacing w:line="560" w:lineRule="exact"/>
        <w:ind w:firstLine="640" w:firstLineChars="200"/>
        <w:rPr>
          <w:rFonts w:eastAsia="仿宋_GB2312" w:cs="Times New Roman"/>
          <w:sz w:val="32"/>
          <w:szCs w:val="32"/>
        </w:rPr>
      </w:pPr>
      <w:r>
        <w:rPr>
          <w:rFonts w:eastAsia="仿宋_GB2312" w:cs="Times New Roman"/>
          <w:sz w:val="32"/>
          <w:szCs w:val="32"/>
        </w:rPr>
        <w:t>4.财政专户管理资金收入3080.00万元。</w:t>
      </w:r>
    </w:p>
    <w:p w14:paraId="5448DF1D">
      <w:pPr>
        <w:spacing w:line="560" w:lineRule="exact"/>
        <w:ind w:firstLine="640" w:firstLineChars="200"/>
        <w:rPr>
          <w:rFonts w:eastAsia="仿宋_GB2312" w:cs="Times New Roman"/>
          <w:sz w:val="32"/>
          <w:szCs w:val="32"/>
        </w:rPr>
      </w:pPr>
      <w:r>
        <w:rPr>
          <w:rFonts w:eastAsia="仿宋_GB2312" w:cs="Times New Roman"/>
          <w:sz w:val="32"/>
          <w:szCs w:val="32"/>
        </w:rPr>
        <w:t>5.事业收入60.00万元。</w:t>
      </w:r>
    </w:p>
    <w:p w14:paraId="0AA44FFA">
      <w:pPr>
        <w:spacing w:line="560" w:lineRule="exact"/>
        <w:ind w:firstLine="640" w:firstLineChars="200"/>
        <w:rPr>
          <w:rFonts w:eastAsia="仿宋_GB2312" w:cs="Times New Roman"/>
          <w:sz w:val="32"/>
          <w:szCs w:val="32"/>
        </w:rPr>
      </w:pPr>
      <w:r>
        <w:rPr>
          <w:rFonts w:eastAsia="仿宋_GB2312" w:cs="Times New Roman"/>
          <w:sz w:val="32"/>
          <w:szCs w:val="32"/>
        </w:rPr>
        <w:t>6.上级补助收入0万元。</w:t>
      </w:r>
    </w:p>
    <w:p w14:paraId="5C9CE7A2">
      <w:pPr>
        <w:spacing w:line="560" w:lineRule="exact"/>
        <w:ind w:firstLine="640" w:firstLineChars="200"/>
        <w:rPr>
          <w:rFonts w:eastAsia="仿宋_GB2312" w:cs="Times New Roman"/>
          <w:sz w:val="32"/>
          <w:szCs w:val="32"/>
        </w:rPr>
      </w:pPr>
      <w:r>
        <w:rPr>
          <w:rFonts w:eastAsia="仿宋_GB2312" w:cs="Times New Roman"/>
          <w:sz w:val="32"/>
          <w:szCs w:val="32"/>
        </w:rPr>
        <w:t>7.附属单位上缴收入80.00万元。</w:t>
      </w:r>
    </w:p>
    <w:p w14:paraId="0A6F2C70">
      <w:pPr>
        <w:spacing w:line="560" w:lineRule="exact"/>
        <w:ind w:firstLine="640" w:firstLineChars="200"/>
        <w:rPr>
          <w:rFonts w:eastAsia="仿宋_GB2312" w:cs="Times New Roman"/>
          <w:sz w:val="32"/>
          <w:szCs w:val="32"/>
        </w:rPr>
      </w:pPr>
      <w:r>
        <w:rPr>
          <w:rFonts w:eastAsia="仿宋_GB2312" w:cs="Times New Roman"/>
          <w:sz w:val="32"/>
          <w:szCs w:val="32"/>
        </w:rPr>
        <w:t>8.事业单位经营收入470.00万元。</w:t>
      </w:r>
    </w:p>
    <w:p w14:paraId="66087E75">
      <w:pPr>
        <w:spacing w:line="560" w:lineRule="exact"/>
        <w:ind w:firstLine="640" w:firstLineChars="200"/>
        <w:rPr>
          <w:rFonts w:eastAsia="仿宋_GB2312" w:cs="Times New Roman"/>
          <w:sz w:val="32"/>
          <w:szCs w:val="32"/>
        </w:rPr>
      </w:pPr>
      <w:r>
        <w:rPr>
          <w:rFonts w:eastAsia="仿宋_GB2312" w:cs="Times New Roman"/>
          <w:sz w:val="32"/>
          <w:szCs w:val="32"/>
        </w:rPr>
        <w:t>9.其他收入500.00万元。</w:t>
      </w:r>
    </w:p>
    <w:p w14:paraId="6EE82A10">
      <w:pPr>
        <w:spacing w:line="560" w:lineRule="exact"/>
        <w:ind w:firstLine="640" w:firstLineChars="200"/>
        <w:rPr>
          <w:rFonts w:eastAsia="楷体_GB2312" w:cs="Times New Roman"/>
          <w:sz w:val="32"/>
          <w:szCs w:val="32"/>
        </w:rPr>
      </w:pPr>
      <w:r>
        <w:rPr>
          <w:rFonts w:eastAsia="楷体_GB2312" w:cs="Times New Roman"/>
          <w:sz w:val="32"/>
          <w:szCs w:val="32"/>
        </w:rPr>
        <w:t>（三）上年结转结余767.56万元</w:t>
      </w:r>
    </w:p>
    <w:p w14:paraId="5BA2A6AA">
      <w:pPr>
        <w:spacing w:line="560" w:lineRule="exact"/>
        <w:ind w:firstLine="640" w:firstLineChars="200"/>
        <w:rPr>
          <w:rFonts w:eastAsia="仿宋_GB2312" w:cs="Times New Roman"/>
          <w:sz w:val="32"/>
          <w:szCs w:val="32"/>
        </w:rPr>
      </w:pPr>
      <w:r>
        <w:rPr>
          <w:rFonts w:eastAsia="仿宋_GB2312" w:cs="Times New Roman"/>
          <w:sz w:val="32"/>
          <w:szCs w:val="32"/>
        </w:rPr>
        <w:t>10.上年结转结余767.56万元。</w:t>
      </w:r>
    </w:p>
    <w:p w14:paraId="09E0B588">
      <w:pPr>
        <w:pStyle w:val="2"/>
        <w:jc w:val="center"/>
        <w:rPr>
          <w:rFonts w:ascii="Times New Roman" w:hAnsi="Times New Roman" w:eastAsia="仿宋_GB2312"/>
          <w:b w:val="0"/>
          <w:bCs w:val="0"/>
          <w:sz w:val="32"/>
        </w:rPr>
      </w:pPr>
      <w:r>
        <w:rPr>
          <w:rFonts w:ascii="Times New Roman" w:hAnsi="Times New Roman" w:eastAsia="仿宋_GB2312"/>
          <w:sz w:val="32"/>
        </w:rPr>
        <w:t>图1：收入预算</w:t>
      </w:r>
    </w:p>
    <w:p w14:paraId="0CA0D9DB">
      <w:pPr>
        <w:pStyle w:val="2"/>
        <w:jc w:val="center"/>
        <w:rPr>
          <w:rFonts w:ascii="Times New Roman" w:hAnsi="Times New Roman"/>
        </w:rPr>
      </w:pPr>
      <w:r>
        <w:rPr>
          <w:rFonts w:ascii="Times New Roman" w:hAnsi="Times New Roman"/>
        </w:rPr>
        <w:drawing>
          <wp:inline distT="0" distB="0" distL="114300" distR="114300">
            <wp:extent cx="5267960" cy="3268345"/>
            <wp:effectExtent l="4445" t="4445" r="23495" b="22860"/>
            <wp:docPr id="4"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11D269EC">
      <w:pPr>
        <w:spacing w:line="560" w:lineRule="exact"/>
        <w:ind w:firstLine="640" w:firstLineChars="200"/>
        <w:rPr>
          <w:rFonts w:eastAsia="黑体" w:cs="Times New Roman"/>
          <w:sz w:val="32"/>
          <w:szCs w:val="32"/>
        </w:rPr>
      </w:pPr>
      <w:r>
        <w:rPr>
          <w:rFonts w:eastAsia="黑体" w:cs="Times New Roman"/>
          <w:sz w:val="32"/>
          <w:szCs w:val="32"/>
        </w:rPr>
        <w:t>三、支出预算情况说明</w:t>
      </w:r>
    </w:p>
    <w:p w14:paraId="044CD31D">
      <w:pPr>
        <w:spacing w:line="560" w:lineRule="exact"/>
        <w:ind w:firstLine="640" w:firstLineChars="200"/>
        <w:rPr>
          <w:rFonts w:eastAsia="仿宋_GB2312" w:cs="Times New Roman"/>
          <w:sz w:val="32"/>
          <w:szCs w:val="32"/>
        </w:rPr>
      </w:pPr>
      <w:r>
        <w:rPr>
          <w:rFonts w:eastAsia="仿宋_GB2312" w:cs="Times New Roman"/>
          <w:sz w:val="32"/>
          <w:szCs w:val="32"/>
        </w:rPr>
        <w:t>2023年支出预算36718.66万元，比2022年年初预算数36156.46万元增加562.20万元，增长1.55%。</w:t>
      </w:r>
      <w:r>
        <w:rPr>
          <w:rFonts w:hint="eastAsia" w:eastAsia="仿宋_GB2312" w:cs="Times New Roman"/>
          <w:sz w:val="32"/>
          <w:szCs w:val="32"/>
        </w:rPr>
        <w:t>主要原因：一是因学生人数增长，运转经费有所增加；二是根据事业发展规划调整项目安排。</w:t>
      </w:r>
    </w:p>
    <w:p w14:paraId="4C7C93C3">
      <w:pPr>
        <w:spacing w:line="560" w:lineRule="exact"/>
        <w:ind w:firstLine="640" w:firstLineChars="200"/>
        <w:rPr>
          <w:rFonts w:eastAsia="仿宋_GB2312" w:cs="Times New Roman"/>
          <w:sz w:val="32"/>
          <w:szCs w:val="32"/>
        </w:rPr>
      </w:pPr>
      <w:r>
        <w:rPr>
          <w:rFonts w:eastAsia="楷体_GB2312" w:cs="Times New Roman"/>
          <w:sz w:val="32"/>
          <w:szCs w:val="32"/>
        </w:rPr>
        <w:t>(一)基本支出。</w:t>
      </w:r>
      <w:r>
        <w:rPr>
          <w:rFonts w:eastAsia="仿宋_GB2312" w:cs="Times New Roman"/>
          <w:sz w:val="32"/>
          <w:szCs w:val="32"/>
        </w:rPr>
        <w:t>基本支出预算32075.2</w:t>
      </w:r>
      <w:r>
        <w:rPr>
          <w:rFonts w:hint="eastAsia" w:eastAsia="仿宋_GB2312" w:cs="Times New Roman"/>
          <w:sz w:val="32"/>
          <w:szCs w:val="32"/>
        </w:rPr>
        <w:t>0</w:t>
      </w:r>
      <w:r>
        <w:rPr>
          <w:rFonts w:eastAsia="仿宋_GB2312" w:cs="Times New Roman"/>
          <w:sz w:val="32"/>
          <w:szCs w:val="32"/>
        </w:rPr>
        <w:t>万元，占总支出预算87.35%，比2022年年初预算数30395.8</w:t>
      </w:r>
      <w:r>
        <w:rPr>
          <w:rFonts w:hint="eastAsia" w:eastAsia="仿宋_GB2312" w:cs="Times New Roman"/>
          <w:sz w:val="32"/>
          <w:szCs w:val="32"/>
        </w:rPr>
        <w:t>6</w:t>
      </w:r>
      <w:r>
        <w:rPr>
          <w:rFonts w:eastAsia="仿宋_GB2312" w:cs="Times New Roman"/>
          <w:sz w:val="32"/>
          <w:szCs w:val="32"/>
        </w:rPr>
        <w:t>万元增加1679.3</w:t>
      </w:r>
      <w:r>
        <w:rPr>
          <w:rFonts w:hint="eastAsia" w:eastAsia="仿宋_GB2312" w:cs="Times New Roman"/>
          <w:sz w:val="32"/>
          <w:szCs w:val="32"/>
        </w:rPr>
        <w:t>4</w:t>
      </w:r>
      <w:r>
        <w:rPr>
          <w:rFonts w:eastAsia="仿宋_GB2312" w:cs="Times New Roman"/>
          <w:sz w:val="32"/>
          <w:szCs w:val="32"/>
        </w:rPr>
        <w:t>万元，增长5.52%。</w:t>
      </w:r>
    </w:p>
    <w:p w14:paraId="623D70C3">
      <w:pPr>
        <w:spacing w:line="560" w:lineRule="exact"/>
        <w:ind w:firstLine="640"/>
        <w:rPr>
          <w:rFonts w:eastAsia="仿宋_GB2312" w:cs="Times New Roman"/>
          <w:sz w:val="32"/>
          <w:szCs w:val="32"/>
        </w:rPr>
      </w:pPr>
      <w:r>
        <w:rPr>
          <w:rFonts w:eastAsia="楷体_GB2312" w:cs="Times New Roman"/>
          <w:sz w:val="32"/>
          <w:szCs w:val="32"/>
        </w:rPr>
        <w:t>（二）项目支出。</w:t>
      </w:r>
      <w:r>
        <w:rPr>
          <w:rFonts w:eastAsia="仿宋_GB2312" w:cs="Times New Roman"/>
          <w:sz w:val="32"/>
          <w:szCs w:val="32"/>
        </w:rPr>
        <w:t>项目支出预算4643.46万元，比2022年年初预算数5760.59万元减少1117.14万元，下降19.39%。其中：</w:t>
      </w:r>
    </w:p>
    <w:p w14:paraId="6A1BC945">
      <w:pPr>
        <w:spacing w:line="560" w:lineRule="exact"/>
        <w:ind w:firstLine="640"/>
        <w:rPr>
          <w:rFonts w:eastAsia="仿宋_GB2312" w:cs="Times New Roman"/>
          <w:sz w:val="32"/>
          <w:szCs w:val="32"/>
        </w:rPr>
      </w:pPr>
      <w:r>
        <w:rPr>
          <w:rFonts w:eastAsia="仿宋_GB2312" w:cs="Times New Roman"/>
          <w:sz w:val="32"/>
          <w:szCs w:val="32"/>
        </w:rPr>
        <w:t>1.事业单位经营支出0万元。</w:t>
      </w:r>
    </w:p>
    <w:p w14:paraId="47055381">
      <w:pPr>
        <w:spacing w:line="560" w:lineRule="exact"/>
        <w:ind w:firstLine="640"/>
        <w:rPr>
          <w:rFonts w:eastAsia="仿宋_GB2312" w:cs="Times New Roman"/>
          <w:sz w:val="32"/>
          <w:szCs w:val="32"/>
        </w:rPr>
      </w:pPr>
      <w:r>
        <w:rPr>
          <w:rFonts w:eastAsia="仿宋_GB2312" w:cs="Times New Roman"/>
          <w:sz w:val="32"/>
          <w:szCs w:val="32"/>
        </w:rPr>
        <w:t>2.上缴上级支出0万元。</w:t>
      </w:r>
    </w:p>
    <w:p w14:paraId="326143DF">
      <w:pPr>
        <w:spacing w:line="560" w:lineRule="exact"/>
        <w:ind w:firstLine="640"/>
        <w:rPr>
          <w:rFonts w:eastAsia="仿宋_GB2312" w:cs="Times New Roman"/>
          <w:sz w:val="32"/>
          <w:szCs w:val="32"/>
        </w:rPr>
      </w:pPr>
      <w:r>
        <w:rPr>
          <w:rFonts w:eastAsia="仿宋_GB2312" w:cs="Times New Roman"/>
          <w:sz w:val="32"/>
          <w:szCs w:val="32"/>
        </w:rPr>
        <w:t>3.对附属单位补助支出0万元。</w:t>
      </w:r>
    </w:p>
    <w:p w14:paraId="58758AD7">
      <w:pPr>
        <w:pStyle w:val="2"/>
        <w:ind w:firstLine="642"/>
        <w:jc w:val="center"/>
        <w:rPr>
          <w:rFonts w:ascii="Times New Roman" w:hAnsi="Times New Roman"/>
        </w:rPr>
      </w:pPr>
      <w:r>
        <w:rPr>
          <w:rFonts w:ascii="Times New Roman" w:hAnsi="Times New Roman" w:eastAsia="仿宋_GB2312"/>
          <w:sz w:val="32"/>
        </w:rPr>
        <w:t>图2：基本支出和项目支出情况</w:t>
      </w:r>
    </w:p>
    <w:p w14:paraId="305C493A">
      <w:pPr>
        <w:pStyle w:val="2"/>
        <w:jc w:val="center"/>
        <w:rPr>
          <w:rFonts w:ascii="Times New Roman" w:hAnsi="Times New Roman"/>
        </w:rPr>
      </w:pPr>
      <w:r>
        <w:rPr>
          <w:rFonts w:ascii="Times New Roman" w:hAnsi="Times New Roman"/>
        </w:rPr>
        <w:drawing>
          <wp:inline distT="0" distB="0" distL="114300" distR="114300">
            <wp:extent cx="4572000" cy="2743200"/>
            <wp:effectExtent l="4445" t="4445" r="14605" b="14605"/>
            <wp:docPr id="5"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F71F7DB">
      <w:pPr>
        <w:spacing w:line="560" w:lineRule="exact"/>
        <w:ind w:firstLine="640" w:firstLineChars="200"/>
        <w:rPr>
          <w:rFonts w:eastAsia="黑体" w:cs="Times New Roman"/>
          <w:sz w:val="32"/>
          <w:szCs w:val="32"/>
        </w:rPr>
      </w:pPr>
      <w:r>
        <w:rPr>
          <w:rFonts w:eastAsia="黑体" w:cs="Times New Roman"/>
          <w:sz w:val="32"/>
          <w:szCs w:val="32"/>
        </w:rPr>
        <w:t>四、财政拨款“三公”经费预算情况说明</w:t>
      </w:r>
    </w:p>
    <w:p w14:paraId="323E78D5">
      <w:pPr>
        <w:spacing w:line="560" w:lineRule="exact"/>
        <w:ind w:firstLine="640" w:firstLineChars="200"/>
        <w:rPr>
          <w:rFonts w:eastAsia="楷体_GB2312" w:cs="Times New Roman"/>
          <w:sz w:val="32"/>
          <w:szCs w:val="32"/>
        </w:rPr>
      </w:pPr>
      <w:r>
        <w:rPr>
          <w:rFonts w:eastAsia="楷体_GB2312" w:cs="Times New Roman"/>
          <w:sz w:val="32"/>
          <w:szCs w:val="32"/>
        </w:rPr>
        <w:t>（一）“三公”经费的单位范围</w:t>
      </w:r>
    </w:p>
    <w:p w14:paraId="21AE48EA">
      <w:pPr>
        <w:ind w:firstLine="555"/>
        <w:rPr>
          <w:rFonts w:eastAsia="仿宋_GB2312" w:cs="Times New Roman"/>
          <w:sz w:val="32"/>
          <w:szCs w:val="32"/>
        </w:rPr>
      </w:pPr>
      <w:r>
        <w:rPr>
          <w:rFonts w:eastAsia="仿宋_GB2312" w:cs="Times New Roman"/>
          <w:sz w:val="32"/>
          <w:szCs w:val="32"/>
        </w:rPr>
        <w:t>北京工业职业技术学院因公出国（境）费用、公务接待费、公务用车购置和运行维护费开支单位包括1个所属单位</w:t>
      </w:r>
      <w:r>
        <w:rPr>
          <w:rFonts w:hint="eastAsia" w:eastAsia="仿宋_GB2312" w:cs="Times New Roman"/>
          <w:sz w:val="32"/>
          <w:szCs w:val="32"/>
        </w:rPr>
        <w:t>。</w:t>
      </w:r>
      <w:r>
        <w:rPr>
          <w:rFonts w:eastAsia="仿宋_GB2312" w:cs="Times New Roman"/>
          <w:sz w:val="32"/>
          <w:szCs w:val="32"/>
        </w:rPr>
        <w:t>其他所属单位2023年无财政拨款安排的“三公”经费预算。</w:t>
      </w:r>
    </w:p>
    <w:p w14:paraId="36300210">
      <w:pPr>
        <w:numPr>
          <w:ilvl w:val="0"/>
          <w:numId w:val="3"/>
        </w:numPr>
        <w:spacing w:line="560" w:lineRule="exact"/>
        <w:ind w:firstLine="640" w:firstLineChars="200"/>
        <w:rPr>
          <w:rFonts w:eastAsia="楷体_GB2312" w:cs="Times New Roman"/>
          <w:sz w:val="32"/>
          <w:szCs w:val="32"/>
        </w:rPr>
      </w:pPr>
      <w:r>
        <w:rPr>
          <w:rFonts w:eastAsia="楷体_GB2312" w:cs="Times New Roman"/>
          <w:sz w:val="32"/>
          <w:szCs w:val="32"/>
        </w:rPr>
        <w:t>财政拨款“三公”经费预算情况说明</w:t>
      </w:r>
    </w:p>
    <w:p w14:paraId="6ACBFD78">
      <w:pPr>
        <w:ind w:firstLine="555"/>
        <w:rPr>
          <w:rFonts w:eastAsia="仿宋_GB2312" w:cs="Times New Roman"/>
          <w:sz w:val="32"/>
          <w:szCs w:val="32"/>
        </w:rPr>
      </w:pPr>
      <w:r>
        <w:rPr>
          <w:rFonts w:eastAsia="仿宋_GB2312" w:cs="Times New Roman"/>
          <w:sz w:val="32"/>
          <w:szCs w:val="32"/>
        </w:rPr>
        <w:t>2023年</w:t>
      </w:r>
      <w:r>
        <w:rPr>
          <w:rFonts w:hint="eastAsia" w:eastAsia="仿宋_GB2312" w:cs="Times New Roman"/>
          <w:sz w:val="32"/>
          <w:szCs w:val="32"/>
          <w:lang w:eastAsia="zh-CN"/>
        </w:rPr>
        <w:t>“三公”经费</w:t>
      </w:r>
      <w:r>
        <w:rPr>
          <w:rFonts w:eastAsia="仿宋_GB2312" w:cs="Times New Roman"/>
          <w:sz w:val="32"/>
          <w:szCs w:val="32"/>
        </w:rPr>
        <w:t>财政拨款预算95.33万元，比2022年</w:t>
      </w:r>
      <w:r>
        <w:rPr>
          <w:rFonts w:hint="eastAsia" w:eastAsia="仿宋_GB2312" w:cs="Times New Roman"/>
          <w:sz w:val="32"/>
          <w:szCs w:val="32"/>
          <w:lang w:eastAsia="zh-CN"/>
        </w:rPr>
        <w:t>“三公”经费</w:t>
      </w:r>
      <w:r>
        <w:rPr>
          <w:rFonts w:eastAsia="仿宋_GB2312" w:cs="Times New Roman"/>
          <w:sz w:val="32"/>
          <w:szCs w:val="32"/>
        </w:rPr>
        <w:t>财政拨款预算减少3.31万元。其中：</w:t>
      </w:r>
    </w:p>
    <w:p w14:paraId="2EC7E6BF">
      <w:pPr>
        <w:ind w:firstLine="640" w:firstLineChars="200"/>
        <w:rPr>
          <w:rFonts w:eastAsia="仿宋_GB2312" w:cs="Times New Roman"/>
          <w:sz w:val="32"/>
          <w:szCs w:val="32"/>
        </w:rPr>
      </w:pPr>
      <w:r>
        <w:rPr>
          <w:rFonts w:eastAsia="仿宋_GB2312" w:cs="Times New Roman"/>
          <w:sz w:val="32"/>
          <w:szCs w:val="32"/>
        </w:rPr>
        <w:t>1.因公出国（境）费用。2023年预算数84.30万元，比2022年预算数88.74万元减少4.44万元，主要原因：厉行勤俭节约的原则，压减因公出国（境）费用。</w:t>
      </w:r>
    </w:p>
    <w:p w14:paraId="45EBF47E">
      <w:pPr>
        <w:ind w:firstLine="555"/>
        <w:rPr>
          <w:rFonts w:eastAsia="仿宋_GB2312" w:cs="Times New Roman"/>
          <w:sz w:val="32"/>
          <w:szCs w:val="32"/>
        </w:rPr>
      </w:pPr>
      <w:r>
        <w:rPr>
          <w:rFonts w:eastAsia="仿宋_GB2312" w:cs="Times New Roman"/>
          <w:sz w:val="32"/>
          <w:szCs w:val="32"/>
        </w:rPr>
        <w:t>2.公务接待费。2023年预算数1.4</w:t>
      </w:r>
      <w:r>
        <w:rPr>
          <w:rFonts w:hint="eastAsia" w:eastAsia="仿宋_GB2312" w:cs="Times New Roman"/>
          <w:sz w:val="32"/>
          <w:szCs w:val="32"/>
        </w:rPr>
        <w:t>3</w:t>
      </w:r>
      <w:r>
        <w:rPr>
          <w:rFonts w:eastAsia="仿宋_GB2312" w:cs="Times New Roman"/>
          <w:sz w:val="32"/>
          <w:szCs w:val="32"/>
        </w:rPr>
        <w:t>万元，比2022年预算数1.50万元减少0.0</w:t>
      </w:r>
      <w:r>
        <w:rPr>
          <w:rFonts w:hint="eastAsia" w:eastAsia="仿宋_GB2312" w:cs="Times New Roman"/>
          <w:sz w:val="32"/>
          <w:szCs w:val="32"/>
        </w:rPr>
        <w:t>7</w:t>
      </w:r>
      <w:r>
        <w:rPr>
          <w:rFonts w:eastAsia="仿宋_GB2312" w:cs="Times New Roman"/>
          <w:sz w:val="32"/>
          <w:szCs w:val="32"/>
        </w:rPr>
        <w:t>万元，主要原因：厉行勤俭节约，继续压缩公务接待费。</w:t>
      </w:r>
    </w:p>
    <w:p w14:paraId="080F6E14">
      <w:pPr>
        <w:ind w:firstLine="600"/>
        <w:rPr>
          <w:rFonts w:eastAsia="仿宋_GB2312" w:cs="Times New Roman"/>
          <w:sz w:val="32"/>
          <w:szCs w:val="32"/>
        </w:rPr>
      </w:pPr>
      <w:r>
        <w:rPr>
          <w:rFonts w:eastAsia="仿宋_GB2312" w:cs="Times New Roman"/>
          <w:sz w:val="32"/>
          <w:szCs w:val="32"/>
        </w:rPr>
        <w:t>3.公务用车购置和运行维护费。2023年预算数9.60万元，其中，公务用车购置费2023年预算数0万元，</w:t>
      </w:r>
      <w:r>
        <w:rPr>
          <w:rFonts w:hint="eastAsia" w:eastAsia="仿宋_GB2312" w:cs="Times New Roman"/>
          <w:sz w:val="32"/>
          <w:szCs w:val="32"/>
        </w:rPr>
        <w:t>与2</w:t>
      </w:r>
      <w:r>
        <w:rPr>
          <w:rFonts w:eastAsia="仿宋_GB2312" w:cs="Times New Roman"/>
          <w:sz w:val="32"/>
          <w:szCs w:val="32"/>
        </w:rPr>
        <w:t>022</w:t>
      </w:r>
      <w:r>
        <w:rPr>
          <w:rFonts w:hint="eastAsia" w:eastAsia="仿宋_GB2312" w:cs="Times New Roman"/>
          <w:sz w:val="32"/>
          <w:szCs w:val="32"/>
        </w:rPr>
        <w:t>年持平</w:t>
      </w:r>
      <w:r>
        <w:rPr>
          <w:rFonts w:eastAsia="仿宋_GB2312" w:cs="Times New Roman"/>
          <w:sz w:val="32"/>
          <w:szCs w:val="32"/>
        </w:rPr>
        <w:t>；公务用车运行维护费2023年预算数9.60万元，其中：公务用车加油3.05万元，公务用车维修3.55万元，公务用车保险1.05万元，其他1.95万元。比2022年预算数8.40万元增加1.20万元，主要原因：车辆年限较长，车辆老化，维修维护成本增加。</w:t>
      </w:r>
    </w:p>
    <w:p w14:paraId="52FEA2BF">
      <w:pPr>
        <w:spacing w:line="560" w:lineRule="exact"/>
        <w:ind w:firstLine="640" w:firstLineChars="200"/>
        <w:rPr>
          <w:rFonts w:eastAsia="黑体" w:cs="Times New Roman"/>
          <w:sz w:val="32"/>
          <w:szCs w:val="32"/>
        </w:rPr>
      </w:pPr>
      <w:r>
        <w:rPr>
          <w:rFonts w:eastAsia="黑体" w:cs="Times New Roman"/>
          <w:sz w:val="32"/>
          <w:szCs w:val="32"/>
        </w:rPr>
        <w:t>五、其他情况说明</w:t>
      </w:r>
    </w:p>
    <w:p w14:paraId="0DB65D0B">
      <w:pPr>
        <w:spacing w:line="560" w:lineRule="exact"/>
        <w:ind w:firstLine="640" w:firstLineChars="200"/>
        <w:rPr>
          <w:rFonts w:eastAsia="楷体_GB2312" w:cs="Times New Roman"/>
          <w:sz w:val="32"/>
          <w:szCs w:val="32"/>
        </w:rPr>
      </w:pPr>
      <w:r>
        <w:rPr>
          <w:rFonts w:eastAsia="楷体_GB2312" w:cs="Times New Roman"/>
          <w:sz w:val="32"/>
          <w:szCs w:val="32"/>
        </w:rPr>
        <w:t>（一）政府采购预算说明</w:t>
      </w:r>
    </w:p>
    <w:p w14:paraId="281C38CD">
      <w:pPr>
        <w:spacing w:line="560" w:lineRule="exact"/>
        <w:ind w:firstLine="640" w:firstLineChars="200"/>
        <w:rPr>
          <w:rFonts w:eastAsia="仿宋_GB2312" w:cs="Times New Roman"/>
          <w:sz w:val="32"/>
          <w:szCs w:val="32"/>
        </w:rPr>
      </w:pPr>
      <w:r>
        <w:rPr>
          <w:rFonts w:eastAsia="仿宋_GB2312" w:cs="Times New Roman"/>
          <w:sz w:val="32"/>
          <w:szCs w:val="32"/>
        </w:rPr>
        <w:t>2023年北京工业职业技术学院政府采购预算总额7902.98万元，其中：政府采购货物预算5694.63万元，政府采购工程预算578.59万元，政府采购服务预算1629.76万元。</w:t>
      </w:r>
    </w:p>
    <w:p w14:paraId="5DBBE717">
      <w:pPr>
        <w:spacing w:line="560" w:lineRule="exact"/>
        <w:ind w:firstLine="640" w:firstLineChars="200"/>
        <w:rPr>
          <w:rFonts w:eastAsia="楷体_GB2312" w:cs="Times New Roman"/>
          <w:sz w:val="32"/>
          <w:szCs w:val="32"/>
        </w:rPr>
      </w:pPr>
      <w:r>
        <w:rPr>
          <w:rFonts w:eastAsia="楷体_GB2312" w:cs="Times New Roman"/>
          <w:sz w:val="32"/>
          <w:szCs w:val="32"/>
        </w:rPr>
        <w:t>（二）政府购买服务预算说明</w:t>
      </w:r>
    </w:p>
    <w:p w14:paraId="0C9D364C">
      <w:pPr>
        <w:ind w:firstLine="600"/>
        <w:rPr>
          <w:rFonts w:eastAsia="仿宋_GB2312" w:cs="Times New Roman"/>
          <w:sz w:val="32"/>
          <w:szCs w:val="32"/>
        </w:rPr>
      </w:pPr>
      <w:r>
        <w:rPr>
          <w:rFonts w:eastAsia="仿宋_GB2312" w:cs="Times New Roman"/>
          <w:sz w:val="32"/>
          <w:szCs w:val="32"/>
        </w:rPr>
        <w:t>2023年北京工业职业技术学院政府购买服务预算总额0万元。</w:t>
      </w:r>
    </w:p>
    <w:p w14:paraId="0638CC64">
      <w:pPr>
        <w:spacing w:line="560" w:lineRule="exact"/>
        <w:ind w:firstLine="640" w:firstLineChars="200"/>
        <w:rPr>
          <w:rFonts w:eastAsia="楷体_GB2312" w:cs="Times New Roman"/>
          <w:sz w:val="32"/>
          <w:szCs w:val="32"/>
        </w:rPr>
      </w:pPr>
      <w:r>
        <w:rPr>
          <w:rFonts w:eastAsia="楷体_GB2312" w:cs="Times New Roman"/>
          <w:sz w:val="32"/>
          <w:szCs w:val="32"/>
        </w:rPr>
        <w:t>（三）机关运行经费说明</w:t>
      </w:r>
    </w:p>
    <w:p w14:paraId="4C05D671">
      <w:pPr>
        <w:spacing w:line="560" w:lineRule="exact"/>
        <w:ind w:firstLine="640" w:firstLineChars="200"/>
        <w:rPr>
          <w:rFonts w:eastAsia="仿宋_GB2312" w:cs="Times New Roman"/>
          <w:sz w:val="32"/>
          <w:szCs w:val="32"/>
        </w:rPr>
      </w:pPr>
      <w:r>
        <w:rPr>
          <w:rFonts w:eastAsia="仿宋_GB2312" w:cs="Times New Roman"/>
          <w:sz w:val="32"/>
          <w:szCs w:val="32"/>
        </w:rPr>
        <w:t>我单位不在机关运行经费统计范围之内</w:t>
      </w:r>
    </w:p>
    <w:p w14:paraId="17009D25">
      <w:pPr>
        <w:spacing w:line="560" w:lineRule="exact"/>
        <w:ind w:firstLine="640" w:firstLineChars="200"/>
        <w:rPr>
          <w:rFonts w:eastAsia="楷体_GB2312" w:cs="Times New Roman"/>
          <w:sz w:val="32"/>
          <w:szCs w:val="32"/>
        </w:rPr>
      </w:pPr>
      <w:r>
        <w:rPr>
          <w:rFonts w:eastAsia="楷体_GB2312" w:cs="Times New Roman"/>
          <w:sz w:val="32"/>
          <w:szCs w:val="32"/>
        </w:rPr>
        <w:t>（四）项目支出绩效目标情况说明</w:t>
      </w:r>
    </w:p>
    <w:p w14:paraId="0D996418">
      <w:pPr>
        <w:ind w:firstLine="600"/>
        <w:rPr>
          <w:rFonts w:eastAsia="仿宋_GB2312" w:cs="Times New Roman"/>
          <w:sz w:val="32"/>
          <w:szCs w:val="32"/>
        </w:rPr>
      </w:pPr>
      <w:r>
        <w:rPr>
          <w:rFonts w:eastAsia="仿宋_GB2312" w:cs="Times New Roman"/>
          <w:sz w:val="32"/>
          <w:szCs w:val="32"/>
        </w:rPr>
        <w:t>2023年，北京工业职业技术学院填报绩效目标的预算项目20个，占全部预算项目20个的100%。填报绩效目标的项目支出预算3975.89万元，占本部门全部项目支出预算的100%。</w:t>
      </w:r>
    </w:p>
    <w:p w14:paraId="50A1A36A">
      <w:pPr>
        <w:spacing w:line="560" w:lineRule="exact"/>
        <w:ind w:firstLine="640" w:firstLineChars="200"/>
        <w:rPr>
          <w:rFonts w:eastAsia="楷体_GB2312" w:cs="Times New Roman"/>
          <w:sz w:val="32"/>
          <w:szCs w:val="32"/>
        </w:rPr>
      </w:pPr>
      <w:r>
        <w:rPr>
          <w:rFonts w:eastAsia="楷体_GB2312" w:cs="Times New Roman"/>
          <w:sz w:val="32"/>
          <w:szCs w:val="32"/>
        </w:rPr>
        <w:t>（五）重点行政事业性收费情况说明</w:t>
      </w:r>
    </w:p>
    <w:p w14:paraId="64070A46">
      <w:pPr>
        <w:spacing w:line="560" w:lineRule="exact"/>
        <w:ind w:firstLine="640" w:firstLineChars="200"/>
        <w:rPr>
          <w:rFonts w:eastAsia="仿宋_GB2312" w:cs="Times New Roman"/>
          <w:sz w:val="32"/>
          <w:szCs w:val="32"/>
        </w:rPr>
      </w:pPr>
      <w:r>
        <w:rPr>
          <w:rFonts w:eastAsia="仿宋_GB2312" w:cs="Times New Roman"/>
          <w:sz w:val="32"/>
          <w:szCs w:val="32"/>
        </w:rPr>
        <w:t>本单位2023年无重点行政事业性收费。</w:t>
      </w:r>
    </w:p>
    <w:p w14:paraId="7D22076D">
      <w:pPr>
        <w:spacing w:line="560" w:lineRule="exact"/>
        <w:ind w:firstLine="640" w:firstLineChars="200"/>
        <w:rPr>
          <w:rFonts w:eastAsia="楷体_GB2312" w:cs="Times New Roman"/>
          <w:sz w:val="32"/>
          <w:szCs w:val="32"/>
        </w:rPr>
      </w:pPr>
      <w:r>
        <w:rPr>
          <w:rFonts w:eastAsia="楷体_GB2312" w:cs="Times New Roman"/>
          <w:sz w:val="32"/>
          <w:szCs w:val="32"/>
        </w:rPr>
        <w:t>（六）国有资本经营预算财政拨款情况说明</w:t>
      </w:r>
    </w:p>
    <w:p w14:paraId="1D83E54C">
      <w:pPr>
        <w:spacing w:line="560" w:lineRule="exact"/>
        <w:ind w:firstLine="640" w:firstLineChars="200"/>
        <w:rPr>
          <w:rFonts w:eastAsia="仿宋_GB2312" w:cs="Times New Roman"/>
          <w:color w:val="000000"/>
          <w:sz w:val="32"/>
          <w:szCs w:val="32"/>
        </w:rPr>
      </w:pPr>
      <w:r>
        <w:rPr>
          <w:rFonts w:eastAsia="仿宋_GB2312" w:cs="Times New Roman"/>
          <w:sz w:val="32"/>
          <w:szCs w:val="32"/>
        </w:rPr>
        <w:t>本单位2023</w:t>
      </w:r>
      <w:r>
        <w:rPr>
          <w:rFonts w:eastAsia="仿宋_GB2312" w:cs="Times New Roman"/>
          <w:color w:val="000000"/>
          <w:sz w:val="32"/>
          <w:szCs w:val="32"/>
        </w:rPr>
        <w:t>年无国有资本经营预算财政拨款安排的预算。</w:t>
      </w:r>
    </w:p>
    <w:p w14:paraId="68006275">
      <w:pPr>
        <w:spacing w:line="560" w:lineRule="exact"/>
        <w:ind w:firstLine="640" w:firstLineChars="200"/>
        <w:rPr>
          <w:rFonts w:eastAsia="楷体_GB2312" w:cs="Times New Roman"/>
          <w:color w:val="000000"/>
          <w:sz w:val="32"/>
          <w:szCs w:val="32"/>
        </w:rPr>
      </w:pPr>
      <w:r>
        <w:rPr>
          <w:rFonts w:eastAsia="楷体_GB2312" w:cs="Times New Roman"/>
          <w:color w:val="000000"/>
          <w:sz w:val="32"/>
          <w:szCs w:val="32"/>
        </w:rPr>
        <w:t>（七）国有资产占用情况说明</w:t>
      </w:r>
    </w:p>
    <w:p w14:paraId="71CE1823">
      <w:pPr>
        <w:spacing w:line="560" w:lineRule="exact"/>
        <w:ind w:firstLine="640" w:firstLineChars="200"/>
        <w:rPr>
          <w:rFonts w:eastAsia="仿宋_GB2312" w:cs="Times New Roman"/>
          <w:sz w:val="32"/>
          <w:szCs w:val="32"/>
        </w:rPr>
      </w:pPr>
      <w:r>
        <w:rPr>
          <w:rFonts w:eastAsia="仿宋_GB2312" w:cs="Times New Roman"/>
          <w:sz w:val="32"/>
          <w:szCs w:val="32"/>
        </w:rPr>
        <w:t>截至2022年底，北京工业职业技术学院共有车辆4台，共计100.54万元；单位价值50万元以上的通用设备92台（套），共计8392.34万元，单位价值100万元以上的专用设备5台（套），共计768.12万元。</w:t>
      </w:r>
    </w:p>
    <w:p w14:paraId="0A80FDAA">
      <w:pPr>
        <w:numPr>
          <w:ilvl w:val="0"/>
          <w:numId w:val="4"/>
        </w:numPr>
        <w:spacing w:line="560" w:lineRule="exact"/>
        <w:ind w:firstLine="640" w:firstLineChars="200"/>
        <w:rPr>
          <w:rFonts w:eastAsia="黑体" w:cs="Times New Roman"/>
          <w:color w:val="000000"/>
          <w:sz w:val="32"/>
          <w:szCs w:val="32"/>
        </w:rPr>
      </w:pPr>
      <w:r>
        <w:rPr>
          <w:rFonts w:eastAsia="黑体" w:cs="Times New Roman"/>
          <w:color w:val="000000"/>
          <w:sz w:val="32"/>
          <w:szCs w:val="32"/>
        </w:rPr>
        <w:t>名词解释</w:t>
      </w:r>
    </w:p>
    <w:p w14:paraId="11901B7B">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基本支出：指为保障机构正常运转、完成日常工作任务而发生的人员支出和公用支出。</w:t>
      </w:r>
    </w:p>
    <w:p w14:paraId="6A654254">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“三公”经费财政拨款预算数：指本单位当年单位预算安排的因公出国（境）费用、公务接待费、公务用车购置和运行维护费预算数。</w:t>
      </w:r>
    </w:p>
    <w:p w14:paraId="49AE78F7">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14:paraId="3F427A94">
      <w:pPr>
        <w:spacing w:line="560" w:lineRule="exact"/>
        <w:rPr>
          <w:rFonts w:eastAsia="方正小标宋简体" w:cs="Times New Roman"/>
          <w:color w:val="000000"/>
          <w:sz w:val="36"/>
          <w:szCs w:val="36"/>
        </w:rPr>
        <w:sectPr>
          <w:pgSz w:w="11906" w:h="16838"/>
          <w:pgMar w:top="1440" w:right="1800" w:bottom="1440" w:left="1800" w:header="851" w:footer="992" w:gutter="0"/>
          <w:cols w:space="425" w:num="1"/>
          <w:docGrid w:type="lines" w:linePitch="312" w:charSpace="0"/>
        </w:sectPr>
      </w:pPr>
    </w:p>
    <w:p w14:paraId="0CA4E387">
      <w:pPr>
        <w:spacing w:line="560" w:lineRule="exact"/>
        <w:jc w:val="center"/>
        <w:rPr>
          <w:rFonts w:eastAsia="方正小标宋简体" w:cs="Times New Roman"/>
          <w:color w:val="000000"/>
          <w:sz w:val="36"/>
          <w:szCs w:val="36"/>
        </w:rPr>
      </w:pPr>
      <w:r>
        <w:rPr>
          <w:rFonts w:eastAsia="方正小标宋简体" w:cs="Times New Roman"/>
          <w:color w:val="000000"/>
          <w:sz w:val="36"/>
          <w:szCs w:val="36"/>
        </w:rPr>
        <w:t>第二部分  2023年度单位预算报表</w:t>
      </w:r>
    </w:p>
    <w:p w14:paraId="2CB96A17">
      <w:pPr>
        <w:autoSpaceDE w:val="0"/>
        <w:autoSpaceDN w:val="0"/>
        <w:adjustRightInd w:val="0"/>
        <w:spacing w:line="560" w:lineRule="exact"/>
        <w:jc w:val="left"/>
        <w:rPr>
          <w:rFonts w:eastAsia="方正小标宋简体" w:cs="Times New Roman"/>
          <w:color w:val="000000"/>
          <w:sz w:val="36"/>
          <w:szCs w:val="36"/>
        </w:rPr>
      </w:pPr>
    </w:p>
    <w:p w14:paraId="6027C919">
      <w:pPr>
        <w:spacing w:line="560" w:lineRule="exact"/>
        <w:ind w:firstLine="640" w:firstLineChars="200"/>
        <w:rPr>
          <w:rFonts w:eastAsia="仿宋_GB2312" w:cs="Times New Roman"/>
          <w:color w:val="000000"/>
          <w:sz w:val="32"/>
          <w:szCs w:val="32"/>
        </w:rPr>
      </w:pPr>
      <w:r>
        <w:rPr>
          <w:rFonts w:eastAsia="仿宋_GB2312" w:cs="Times New Roman"/>
          <w:color w:val="000000"/>
          <w:sz w:val="32"/>
          <w:szCs w:val="32"/>
        </w:rPr>
        <w:t>附件：北京工业职业技术学院2023年度单位预算报表</w:t>
      </w:r>
      <w:r>
        <w:rPr>
          <w:rFonts w:eastAsia="仿宋_GB2312" w:cs="Times New Roman"/>
          <w:color w:val="000000"/>
          <w:kern w:val="0"/>
          <w:sz w:val="32"/>
          <w:szCs w:val="32"/>
          <w:lang w:val="zh-CN"/>
        </w:rPr>
        <w:t xml:space="preserve"> </w:t>
      </w:r>
    </w:p>
    <w:p w14:paraId="715AAEA1">
      <w:pPr>
        <w:rPr>
          <w:rFonts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AFEF1">
    <w:pPr>
      <w:pStyle w:val="3"/>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14:paraId="2476D60C">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m84hJ9EAAAADAQAADwAAAAAAAAABACAAAAAiAAAAZHJz&#10;L2Rvd25yZXYueG1sUEsBAhQAFAAAAAgAh07iQC5LWKwLAgAAAgQAAA4AAAAAAAAAAQAgAAAAIAEA&#10;AGRycy9lMm9Eb2MueG1sUEsFBgAAAAAGAAYAWQEAAJ0FAAAAAA==&#10;">
              <v:fill on="f" focussize="0,0"/>
              <v:stroke on="f"/>
              <v:imagedata o:title=""/>
              <o:lock v:ext="edit" aspectratio="f"/>
              <v:textbox inset="0mm,0mm,0mm,0mm" style="mso-fit-shape-to-text:t;">
                <w:txbxContent>
                  <w:p w14:paraId="2476D60C">
                    <w:pPr>
                      <w:pStyle w:val="3"/>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5 -</w:t>
                    </w:r>
                    <w:r>
                      <w:rPr>
                        <w:rFonts w:ascii="宋体" w:hAnsi="宋体"/>
                        <w:sz w:val="28"/>
                        <w:szCs w:val="28"/>
                      </w:rPr>
                      <w:fldChar w:fldCharType="end"/>
                    </w:r>
                  </w:p>
                </w:txbxContent>
              </v:textbox>
            </v:shape>
          </w:pict>
        </mc:Fallback>
      </mc:AlternateContent>
    </w:r>
  </w:p>
  <w:p w14:paraId="720316A6">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44504C"/>
    <w:multiLevelType w:val="singleLevel"/>
    <w:tmpl w:val="F344504C"/>
    <w:lvl w:ilvl="0" w:tentative="0">
      <w:start w:val="2"/>
      <w:numFmt w:val="chineseCounting"/>
      <w:suff w:val="nothing"/>
      <w:lvlText w:val="%1、"/>
      <w:lvlJc w:val="left"/>
      <w:rPr>
        <w:rFonts w:hint="eastAsia"/>
      </w:rPr>
    </w:lvl>
  </w:abstractNum>
  <w:abstractNum w:abstractNumId="1">
    <w:nsid w:val="15A4814C"/>
    <w:multiLevelType w:val="singleLevel"/>
    <w:tmpl w:val="15A4814C"/>
    <w:lvl w:ilvl="0" w:tentative="0">
      <w:start w:val="2"/>
      <w:numFmt w:val="chineseCounting"/>
      <w:suff w:val="nothing"/>
      <w:lvlText w:val="（%1）"/>
      <w:lvlJc w:val="left"/>
      <w:rPr>
        <w:rFonts w:hint="eastAsia"/>
      </w:rPr>
    </w:lvl>
  </w:abstractNum>
  <w:abstractNum w:abstractNumId="2">
    <w:nsid w:val="355708B3"/>
    <w:multiLevelType w:val="singleLevel"/>
    <w:tmpl w:val="355708B3"/>
    <w:lvl w:ilvl="0" w:tentative="0">
      <w:start w:val="2"/>
      <w:numFmt w:val="chineseCounting"/>
      <w:suff w:val="nothing"/>
      <w:lvlText w:val="（%1）"/>
      <w:lvlJc w:val="left"/>
      <w:rPr>
        <w:rFonts w:hint="eastAsia"/>
      </w:rPr>
    </w:lvl>
  </w:abstractNum>
  <w:abstractNum w:abstractNumId="3">
    <w:nsid w:val="52FD94AB"/>
    <w:multiLevelType w:val="singleLevel"/>
    <w:tmpl w:val="52FD94AB"/>
    <w:lvl w:ilvl="0" w:tentative="0">
      <w:start w:val="6"/>
      <w:numFmt w:val="chineseCounting"/>
      <w:suff w:val="nothing"/>
      <w:lvlText w:val="%1、"/>
      <w:lvlJc w:val="left"/>
      <w:rPr>
        <w:rFonts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3YzUxOTc2MTAyNGNjZTU1YWUwNTU5OGI2YTZkODUifQ=="/>
  </w:docVars>
  <w:rsids>
    <w:rsidRoot w:val="00D263AC"/>
    <w:rsid w:val="000267E1"/>
    <w:rsid w:val="001777F3"/>
    <w:rsid w:val="0018535A"/>
    <w:rsid w:val="001C17A4"/>
    <w:rsid w:val="00233C77"/>
    <w:rsid w:val="002354C1"/>
    <w:rsid w:val="00267F57"/>
    <w:rsid w:val="0035069B"/>
    <w:rsid w:val="00415008"/>
    <w:rsid w:val="00426CCC"/>
    <w:rsid w:val="004925D1"/>
    <w:rsid w:val="00665F4D"/>
    <w:rsid w:val="007B4463"/>
    <w:rsid w:val="00A16BB7"/>
    <w:rsid w:val="00A649CE"/>
    <w:rsid w:val="00B12997"/>
    <w:rsid w:val="00BA3A6F"/>
    <w:rsid w:val="00CB5D21"/>
    <w:rsid w:val="00CF0466"/>
    <w:rsid w:val="00D126F2"/>
    <w:rsid w:val="00D263AC"/>
    <w:rsid w:val="00D86633"/>
    <w:rsid w:val="00DA5EC1"/>
    <w:rsid w:val="00DE0A6B"/>
    <w:rsid w:val="00E309B1"/>
    <w:rsid w:val="00E9719C"/>
    <w:rsid w:val="00F05F45"/>
    <w:rsid w:val="00F164A8"/>
    <w:rsid w:val="00F27353"/>
    <w:rsid w:val="00FA1BA3"/>
    <w:rsid w:val="010E7AD6"/>
    <w:rsid w:val="0244793D"/>
    <w:rsid w:val="10A44C4D"/>
    <w:rsid w:val="12260EB2"/>
    <w:rsid w:val="12786986"/>
    <w:rsid w:val="1C250273"/>
    <w:rsid w:val="20C33FB5"/>
    <w:rsid w:val="240C299B"/>
    <w:rsid w:val="386756DD"/>
    <w:rsid w:val="399B3885"/>
    <w:rsid w:val="55F06D2D"/>
    <w:rsid w:val="5E992E92"/>
    <w:rsid w:val="60E13C50"/>
    <w:rsid w:val="64D003C6"/>
    <w:rsid w:val="672E75BC"/>
    <w:rsid w:val="69696EDE"/>
    <w:rsid w:val="6A0D0CE0"/>
    <w:rsid w:val="6D262AD0"/>
    <w:rsid w:val="71DB5598"/>
    <w:rsid w:val="7473624F"/>
    <w:rsid w:val="74D17F3A"/>
    <w:rsid w:val="78793CA5"/>
    <w:rsid w:val="7B595DEA"/>
    <w:rsid w:val="7E257EF5"/>
    <w:rsid w:val="7E825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9"/>
    <w:qFormat/>
    <w:uiPriority w:val="0"/>
    <w:pPr>
      <w:keepNext/>
      <w:keepLines/>
      <w:spacing w:before="100" w:beforeAutospacing="1" w:after="100" w:afterAutospacing="1"/>
      <w:outlineLvl w:val="1"/>
    </w:pPr>
    <w:rPr>
      <w:rFonts w:ascii="Cambria" w:hAnsi="Cambria" w:eastAsia="黑体" w:cs="Times New Roman"/>
      <w:b/>
      <w:bCs/>
      <w:kern w:val="0"/>
      <w:sz w:val="36"/>
      <w:szCs w:val="32"/>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标题 2 字符"/>
    <w:basedOn w:val="6"/>
    <w:link w:val="2"/>
    <w:qFormat/>
    <w:uiPriority w:val="0"/>
    <w:rPr>
      <w:rFonts w:ascii="Cambria" w:hAnsi="Cambria" w:eastAsia="黑体" w:cs="Times New Roman"/>
      <w:b/>
      <w:bCs/>
      <w:kern w:val="0"/>
      <w:sz w:val="36"/>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3"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3"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收入预算</a:t>
            </a:r>
            <a:endParaRPr lang="zh-CN"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[工作簿3]Sheet2!$A$1:$A$7</c:f>
              <c:strCache>
                <c:ptCount val="7"/>
                <c:pt idx="0">
                  <c:v>一般公共预算拨款收入</c:v>
                </c:pt>
                <c:pt idx="1">
                  <c:v>财政专户管理资金收入</c:v>
                </c:pt>
                <c:pt idx="2">
                  <c:v>事业收入</c:v>
                </c:pt>
                <c:pt idx="3">
                  <c:v>附属单位上缴收入</c:v>
                </c:pt>
                <c:pt idx="4">
                  <c:v>事业单位经营收入</c:v>
                </c:pt>
                <c:pt idx="5">
                  <c:v>其他收入</c:v>
                </c:pt>
                <c:pt idx="6">
                  <c:v>上年结转结余</c:v>
                </c:pt>
              </c:strCache>
            </c:strRef>
          </c:cat>
          <c:val>
            <c:numRef>
              <c:f>[工作簿3]Sheet2!$B$1:$B$7</c:f>
              <c:numCache>
                <c:formatCode>#,##0.00</c:formatCode>
                <c:ptCount val="7"/>
                <c:pt idx="0">
                  <c:v>31761.100842</c:v>
                </c:pt>
                <c:pt idx="1">
                  <c:v>3080</c:v>
                </c:pt>
                <c:pt idx="2" c:formatCode="General">
                  <c:v>60</c:v>
                </c:pt>
                <c:pt idx="3" c:formatCode="General">
                  <c:v>80</c:v>
                </c:pt>
                <c:pt idx="4" c:formatCode="General">
                  <c:v>470</c:v>
                </c:pt>
                <c:pt idx="5" c:formatCode="General">
                  <c:v>500</c:v>
                </c:pt>
                <c:pt idx="6" c:formatCode="General">
                  <c:v>767.561328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723796842305497"/>
          <c:y val="0.35047516860821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070adf12-b809-4991-a4d9-25bf7ee9981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zh-CN" altLang="en-US"/>
              <a:t>基本支出和项目支出情况</a:t>
            </a:r>
            <a:endParaRPr lang="zh-CN" altLang="en-US"/>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[工作簿3]Sheet2!$A$36:$A$37</c:f>
              <c:strCache>
                <c:ptCount val="2"/>
                <c:pt idx="0">
                  <c:v>基本支出</c:v>
                </c:pt>
                <c:pt idx="1">
                  <c:v>项目支出</c:v>
                </c:pt>
              </c:strCache>
            </c:strRef>
          </c:cat>
          <c:val>
            <c:numRef>
              <c:f>[工作簿3]Sheet2!$B$36:$B$37</c:f>
              <c:numCache>
                <c:formatCode>#,##0.00</c:formatCode>
                <c:ptCount val="2"/>
                <c:pt idx="0">
                  <c:v>32075.206365</c:v>
                </c:pt>
                <c:pt idx="1">
                  <c:v>4643.455805</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c3fa2e55-8f7e-49e7-a52e-e9f54c3a91f6}"/>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2444</Words>
  <Characters>2821</Characters>
  <Lines>20</Lines>
  <Paragraphs>5</Paragraphs>
  <TotalTime>12</TotalTime>
  <ScaleCrop>false</ScaleCrop>
  <LinksUpToDate>false</LinksUpToDate>
  <CharactersWithSpaces>2831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2023-02-15T02:41:00Z</dcterms:created>
  <dc:creator>li Katherine</dc:creator>
  <cp:lastModifiedBy>真·大型肉食动物饲养员</cp:lastModifiedBy>
  <dcterms:modified xsi:type="dcterms:W3CDTF">2025-03-03T03:13:32Z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53AD096C2E304CE5AF7C58643F15FB35</vt:lpwstr>
  </property>
  <property fmtid="{D5CDD505-2E9C-101B-9397-08002B2CF9AE}" pid="4" name="KSOTemplateDocerSaveRecord">
    <vt:lpwstr>eyJoZGlkIjoiNGIyYTFhY2FhY2RjN2E2ZjE5YjM5MTEwYTMzNTI3ZmUiLCJ1c2VySWQiOiIzMzc1ODA3MjYifQ==</vt:lpwstr>
  </property>
</Properties>
</file>