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51AF6" w14:textId="77777777" w:rsidR="00A43ED1"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北京信息科技大学2023年财政预算信息公开</w:t>
      </w:r>
    </w:p>
    <w:p w14:paraId="70982D06" w14:textId="77777777" w:rsidR="00A43ED1" w:rsidRDefault="00A43ED1">
      <w:pPr>
        <w:spacing w:line="240" w:lineRule="exact"/>
        <w:jc w:val="center"/>
        <w:rPr>
          <w:rFonts w:ascii="方正小标宋简体" w:eastAsia="方正小标宋简体"/>
          <w:color w:val="000000"/>
          <w:sz w:val="32"/>
          <w:szCs w:val="32"/>
        </w:rPr>
      </w:pPr>
    </w:p>
    <w:p w14:paraId="19044155" w14:textId="77777777" w:rsidR="00A43ED1" w:rsidRDefault="00000000">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14:paraId="534B20FC" w14:textId="77777777" w:rsidR="00A43ED1" w:rsidRDefault="00A43ED1">
      <w:pPr>
        <w:spacing w:line="240" w:lineRule="exact"/>
        <w:jc w:val="center"/>
        <w:rPr>
          <w:rFonts w:ascii="方正小标宋简体" w:eastAsia="方正小标宋简体"/>
          <w:color w:val="000000"/>
          <w:sz w:val="32"/>
          <w:szCs w:val="32"/>
        </w:rPr>
      </w:pPr>
    </w:p>
    <w:p w14:paraId="043D4BDA" w14:textId="77777777" w:rsidR="00A43ED1"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2023年度单位预算情况说明</w:t>
      </w:r>
    </w:p>
    <w:p w14:paraId="3E9397AD"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14:paraId="3F2EAB81"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14:paraId="7C763DAA"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14:paraId="5F289FBD"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14:paraId="3484EE9A"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14:paraId="6AC254B9" w14:textId="77777777" w:rsidR="00A43ED1" w:rsidRDefault="00000000">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14:paraId="3C3921B0" w14:textId="77777777" w:rsidR="00A43ED1" w:rsidRDefault="00000000">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2023年度单位预算报表</w:t>
      </w:r>
    </w:p>
    <w:p w14:paraId="76CE26AA"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一、收支总表</w:t>
      </w:r>
    </w:p>
    <w:p w14:paraId="5DAE3DC5"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二、收入总表</w:t>
      </w:r>
    </w:p>
    <w:p w14:paraId="00848BB5"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三、支出总表</w:t>
      </w:r>
    </w:p>
    <w:p w14:paraId="77F049C2"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四、项目支出表</w:t>
      </w:r>
    </w:p>
    <w:p w14:paraId="584AA1B8"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五、政府采购预算明细表</w:t>
      </w:r>
    </w:p>
    <w:p w14:paraId="422AFA2B"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六、财政拨款收支总表</w:t>
      </w:r>
    </w:p>
    <w:p w14:paraId="05CC13CC"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七、一般公共预算财政拨款支出表</w:t>
      </w:r>
    </w:p>
    <w:p w14:paraId="01203A3A"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八、一般公共预算财政拨款基本支出表</w:t>
      </w:r>
    </w:p>
    <w:p w14:paraId="4C6670A0"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九、政府性基金预算财政拨款支出表</w:t>
      </w:r>
    </w:p>
    <w:p w14:paraId="10FB94C1"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十、国有资本经营预算财政拨款支出表</w:t>
      </w:r>
    </w:p>
    <w:p w14:paraId="1E865AE6"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十一、财政拨款“三公”经费支出表</w:t>
      </w:r>
    </w:p>
    <w:p w14:paraId="2359F888"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十二、政府购买服务预算财政拨款明细表</w:t>
      </w:r>
    </w:p>
    <w:p w14:paraId="4DA03E1D" w14:textId="77777777" w:rsidR="00A43ED1" w:rsidRDefault="00000000">
      <w:pPr>
        <w:spacing w:line="560" w:lineRule="exact"/>
        <w:ind w:firstLineChars="200" w:firstLine="640"/>
        <w:rPr>
          <w:rFonts w:ascii="仿宋_GB2312" w:eastAsia="仿宋_GB2312" w:hAnsi="仿宋_GB2312" w:cs="仿宋_GB2312"/>
          <w:color w:val="000000"/>
          <w:sz w:val="32"/>
          <w:szCs w:val="32"/>
          <w:lang w:val="zh-CN"/>
        </w:rPr>
      </w:pPr>
      <w:r>
        <w:rPr>
          <w:rFonts w:ascii="仿宋_GB2312" w:eastAsia="仿宋_GB2312" w:hAnsi="仿宋_GB2312" w:cs="仿宋_GB2312" w:hint="eastAsia"/>
          <w:color w:val="000000"/>
          <w:sz w:val="32"/>
          <w:szCs w:val="32"/>
          <w:lang w:val="zh-CN"/>
        </w:rPr>
        <w:t>十三、项目支出绩效目标表</w:t>
      </w:r>
    </w:p>
    <w:p w14:paraId="0A34BAA7" w14:textId="77777777" w:rsidR="00A43ED1" w:rsidRDefault="00000000">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第一部分 2023年度单位预算情况说明</w:t>
      </w:r>
    </w:p>
    <w:p w14:paraId="23E96014" w14:textId="77777777" w:rsidR="00A43ED1" w:rsidRDefault="00A43ED1">
      <w:pPr>
        <w:spacing w:line="560" w:lineRule="exact"/>
        <w:ind w:firstLineChars="200" w:firstLine="640"/>
        <w:rPr>
          <w:rFonts w:ascii="黑体" w:eastAsia="黑体"/>
          <w:color w:val="000000"/>
          <w:sz w:val="32"/>
          <w:szCs w:val="32"/>
        </w:rPr>
      </w:pPr>
    </w:p>
    <w:p w14:paraId="4B1796B6" w14:textId="77777777" w:rsidR="00A43ED1"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14:paraId="62FDADD7" w14:textId="77777777"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14:paraId="3902F642" w14:textId="63AB9E4B"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信息科技大学为公益二类事业单位；主要职责为：学校坚持社会主义办学方向，贯彻落实党的教育方针政策，坚持育人为本、德育为先、能力为重、全面发展，培养高等学历工、管、经、理、文、法人才，全面提高教育教学质量，提升人才培养水平，增强科学研究能力，服务经济社会发展，推进文化传承创新，促进学术交流。</w:t>
      </w:r>
    </w:p>
    <w:p w14:paraId="41AE240F" w14:textId="77777777"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14:paraId="50AA245F"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学校内设机构5</w:t>
      </w:r>
      <w:r>
        <w:rPr>
          <w:rFonts w:ascii="仿宋_GB2312" w:eastAsia="仿宋_GB2312"/>
          <w:sz w:val="32"/>
          <w:szCs w:val="32"/>
        </w:rPr>
        <w:t>0</w:t>
      </w:r>
      <w:r>
        <w:rPr>
          <w:rFonts w:ascii="仿宋_GB2312" w:eastAsia="仿宋_GB2312" w:hint="eastAsia"/>
          <w:sz w:val="32"/>
          <w:szCs w:val="32"/>
        </w:rPr>
        <w:t>个。其中教学单位14个，分别为：机电工程学院、仪器科学与光电工程学院、自动化学院、信息与通信工程学院、计算机学院、经济管理学院、信息管理学院、马克思主义学院、公共管理与传媒学院、外国语学院、理学院、继续教育学院/应用技术学院、国际交流学院、体育部。党政管理部门、直属机构和群团组织36个，分别为:党委办公室/校长办公室/巡察办公室、党委组织部（党校）、党委宣传部/新闻中心、党委统战部、纪委办公室、教务处、科技处、研究生院/党委研究生工作部/学位委员会办公室、人事处/党委教师工作部/人才工作办公室、发展战略与规划处/高教研究室、财务处、资产管理处/实验室管理处、党委学生工作部（武装部）/学生处、招生就业工作处、国际交流合作处/学校港澳台事务办公室、审计处、后勤管理处、</w:t>
      </w:r>
      <w:r>
        <w:rPr>
          <w:rFonts w:ascii="仿宋_GB2312" w:eastAsia="仿宋_GB2312" w:hint="eastAsia"/>
          <w:sz w:val="32"/>
          <w:szCs w:val="32"/>
        </w:rPr>
        <w:lastRenderedPageBreak/>
        <w:t>基建处/新校区建设办公室、党委安全稳定工作部/安全稳定处、党委老干部工作部/离退休工作处、学校保密工作办公室、图书馆/档案馆（校史馆）、信息与网络管理中心、对外联络办公室/校友工作办公室、美育（艺术）教育中心、产业与经营性资产管理办公室、国防科技研究院、校医院、新校区招投标办公室、新校区管理委员会办公室、校区管理办公室、校工会、校团委、机关党委、离退休党委、后勤党总支。</w:t>
      </w:r>
    </w:p>
    <w:p w14:paraId="2A4230F2"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北京信息科技大学包括1个预算单位，即北京信息科技大学（本级）。</w:t>
      </w:r>
    </w:p>
    <w:p w14:paraId="485C84FC" w14:textId="77777777"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14:paraId="2066A5EB" w14:textId="710550CF"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北京信息科技大学</w:t>
      </w:r>
      <w:r w:rsidR="0080301D" w:rsidRPr="0080301D">
        <w:rPr>
          <w:rFonts w:ascii="仿宋_GB2312" w:eastAsia="仿宋_GB2312" w:hint="eastAsia"/>
          <w:sz w:val="32"/>
          <w:szCs w:val="32"/>
        </w:rPr>
        <w:t>行政编制0人，实有人数0人；</w:t>
      </w:r>
      <w:r>
        <w:rPr>
          <w:rFonts w:ascii="仿宋_GB2312" w:eastAsia="仿宋_GB2312" w:hint="eastAsia"/>
          <w:sz w:val="32"/>
          <w:szCs w:val="32"/>
        </w:rPr>
        <w:t>事业编制1675人，实有人数1652人</w:t>
      </w:r>
      <w:r w:rsidR="00356EC7">
        <w:rPr>
          <w:rFonts w:ascii="仿宋_GB2312" w:eastAsia="仿宋_GB2312" w:hint="eastAsia"/>
          <w:sz w:val="32"/>
          <w:szCs w:val="32"/>
        </w:rPr>
        <w:t>；</w:t>
      </w:r>
      <w:r>
        <w:rPr>
          <w:rFonts w:ascii="仿宋_GB2312" w:eastAsia="仿宋_GB2312" w:hint="eastAsia"/>
          <w:sz w:val="32"/>
          <w:szCs w:val="32"/>
        </w:rPr>
        <w:t>离休人员21人，退休人员1190人</w:t>
      </w:r>
      <w:r w:rsidR="001F55F0">
        <w:rPr>
          <w:rFonts w:ascii="仿宋_GB2312" w:eastAsia="仿宋_GB2312" w:hint="eastAsia"/>
          <w:sz w:val="32"/>
          <w:szCs w:val="32"/>
        </w:rPr>
        <w:t>；</w:t>
      </w:r>
      <w:r>
        <w:rPr>
          <w:rFonts w:ascii="仿宋_GB2312" w:eastAsia="仿宋_GB2312" w:hint="eastAsia"/>
          <w:sz w:val="32"/>
          <w:szCs w:val="32"/>
        </w:rPr>
        <w:t>学生人数15779人</w:t>
      </w:r>
      <w:r w:rsidR="00D411BE">
        <w:rPr>
          <w:rFonts w:ascii="仿宋_GB2312" w:eastAsia="仿宋_GB2312" w:hint="eastAsia"/>
          <w:sz w:val="32"/>
          <w:szCs w:val="32"/>
        </w:rPr>
        <w:t>；其他人员无</w:t>
      </w:r>
      <w:r>
        <w:rPr>
          <w:rFonts w:ascii="仿宋_GB2312" w:eastAsia="仿宋_GB2312" w:hint="eastAsia"/>
          <w:sz w:val="32"/>
          <w:szCs w:val="32"/>
        </w:rPr>
        <w:t>。</w:t>
      </w:r>
    </w:p>
    <w:p w14:paraId="1CF7F134" w14:textId="77777777" w:rsidR="00A43ED1" w:rsidRDefault="00000000">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14:paraId="34375637" w14:textId="77777777" w:rsidR="00B15132"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2023年收入预算189028.18万元，比2022年年初预算数135659.93万元，增加53368.25万元，增长39.34%。</w:t>
      </w:r>
      <w:r w:rsidR="00B15132" w:rsidRPr="00B15132">
        <w:rPr>
          <w:rFonts w:ascii="仿宋_GB2312" w:eastAsia="仿宋_GB2312" w:hint="eastAsia"/>
          <w:sz w:val="32"/>
          <w:szCs w:val="32"/>
        </w:rPr>
        <w:t>主要原因：一是因学生人数增长，运转经费有所增加；二是根据事业发展规划调整项目安排。</w:t>
      </w:r>
    </w:p>
    <w:p w14:paraId="1A0A4218" w14:textId="49BB5EF9"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（一）本年财政拨款收入145192.34万元</w:t>
      </w:r>
    </w:p>
    <w:p w14:paraId="169658C8"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1.一般公共预算拨款收入145157.34万元。</w:t>
      </w:r>
    </w:p>
    <w:p w14:paraId="20D89DC4"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2.政府性基金预算拨款收入35.00万元。</w:t>
      </w:r>
    </w:p>
    <w:p w14:paraId="31292904"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3.国有资本经营预算拨款收入0.00万元。</w:t>
      </w:r>
    </w:p>
    <w:p w14:paraId="13175CDE" w14:textId="77777777"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（二）本年其他资金收入22808.35万元</w:t>
      </w:r>
    </w:p>
    <w:p w14:paraId="02525F08"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4.财政专户管理资金收入10569.61万元。</w:t>
      </w:r>
    </w:p>
    <w:p w14:paraId="2D147A18"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5.事业收入11139.24万元。</w:t>
      </w:r>
    </w:p>
    <w:p w14:paraId="059CA971"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6.上级补助收入0.00万元。</w:t>
      </w:r>
    </w:p>
    <w:p w14:paraId="661CF97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7.附属单位上缴收入0.00万元。</w:t>
      </w:r>
    </w:p>
    <w:p w14:paraId="009A3008"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8.事业单位经营收入0.00万元。</w:t>
      </w:r>
    </w:p>
    <w:p w14:paraId="36315D6D"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9.其他收入1099.50万元。</w:t>
      </w:r>
    </w:p>
    <w:p w14:paraId="1ED9F31F" w14:textId="77777777" w:rsidR="00A43ED1" w:rsidRDefault="00000000">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（三）上年结转结余21027.49万元</w:t>
      </w:r>
    </w:p>
    <w:p w14:paraId="2A50A702"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10.上年结转结余21027.49万元。</w:t>
      </w:r>
    </w:p>
    <w:p w14:paraId="7323BAC9" w14:textId="77777777" w:rsidR="00A43ED1" w:rsidRDefault="00000000" w:rsidP="003F2F91">
      <w:pPr>
        <w:spacing w:line="560" w:lineRule="exact"/>
        <w:jc w:val="center"/>
        <w:rPr>
          <w:rFonts w:ascii="仿宋_GB2312" w:eastAsia="仿宋_GB2312"/>
          <w:sz w:val="32"/>
          <w:szCs w:val="32"/>
        </w:rPr>
      </w:pPr>
      <w:r>
        <w:rPr>
          <w:rFonts w:ascii="仿宋_GB2312" w:eastAsia="仿宋_GB2312" w:hint="eastAsia"/>
          <w:sz w:val="32"/>
        </w:rPr>
        <w:t>图1：收入预算</w:t>
      </w:r>
    </w:p>
    <w:p w14:paraId="3CC1A0AA" w14:textId="77777777" w:rsidR="00A43ED1" w:rsidRDefault="00000000">
      <w:pPr>
        <w:pStyle w:val="2"/>
        <w:jc w:val="center"/>
      </w:pPr>
      <w:r>
        <w:rPr>
          <w:noProof/>
        </w:rPr>
        <w:drawing>
          <wp:inline distT="0" distB="0" distL="0" distR="0" wp14:anchorId="4DE32A83" wp14:editId="78E6CF97">
            <wp:extent cx="4597746" cy="2768443"/>
            <wp:effectExtent l="0" t="0" r="12700" b="1333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t xml:space="preserve"> </w:t>
      </w:r>
    </w:p>
    <w:p w14:paraId="6B3D661C" w14:textId="77777777" w:rsidR="00A43ED1" w:rsidRDefault="00000000">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14:paraId="2D831D89" w14:textId="5DEDE6E5"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2023年支出预算189028.18万元，比2022年年初预算数135659.93万元，增加53368.25万元，增长39.34%。</w:t>
      </w:r>
      <w:r w:rsidR="00B15132" w:rsidRPr="00B15132">
        <w:rPr>
          <w:rFonts w:ascii="仿宋_GB2312" w:eastAsia="仿宋_GB2312" w:hint="eastAsia"/>
          <w:sz w:val="32"/>
          <w:szCs w:val="32"/>
        </w:rPr>
        <w:t>主要原因：一是因学生人数增长，运转经费有所增加；二是根据事业发展规划调整项目安排。</w:t>
      </w:r>
    </w:p>
    <w:p w14:paraId="1A10D0D6" w14:textId="77777777" w:rsidR="00A43ED1" w:rsidRDefault="00000000">
      <w:pPr>
        <w:spacing w:line="560" w:lineRule="exact"/>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（一）基本支出</w:t>
      </w:r>
    </w:p>
    <w:p w14:paraId="122860D6"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基本支出预算111145.61万元，占总支出预算58.80%，比2022年年初预算数108871.66万元增加2273.95万元，增长2.09%。</w:t>
      </w:r>
    </w:p>
    <w:p w14:paraId="3217A2F9" w14:textId="77777777" w:rsidR="00A43ED1" w:rsidRDefault="00000000">
      <w:pPr>
        <w:spacing w:line="560" w:lineRule="exact"/>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（二）项目支出</w:t>
      </w:r>
    </w:p>
    <w:p w14:paraId="4FD3EAE5"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项目支出预算77882.57万元，比2022年年初预算26788.27万元增加51094.30万元，增长190.73%。其中：</w:t>
      </w:r>
    </w:p>
    <w:p w14:paraId="0FE7352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1.事业单位经营支出0.00万元。</w:t>
      </w:r>
    </w:p>
    <w:p w14:paraId="33EDCF9D"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2.上缴上级支出0.00万元。</w:t>
      </w:r>
    </w:p>
    <w:p w14:paraId="45427C59"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3.对附属单位补助支出0.00万元。</w:t>
      </w:r>
    </w:p>
    <w:p w14:paraId="22A932A8" w14:textId="77777777" w:rsidR="00A43ED1" w:rsidRDefault="00000000">
      <w:pPr>
        <w:pStyle w:val="2"/>
        <w:ind w:firstLine="642"/>
        <w:jc w:val="center"/>
      </w:pPr>
      <w:r>
        <w:rPr>
          <w:rFonts w:ascii="仿宋_GB2312" w:eastAsia="仿宋_GB2312" w:hint="eastAsia"/>
          <w:sz w:val="32"/>
        </w:rPr>
        <w:t>图2：基本支出和项目支出情况</w:t>
      </w:r>
    </w:p>
    <w:p w14:paraId="50092614" w14:textId="77777777" w:rsidR="00A43ED1" w:rsidRDefault="00000000">
      <w:pPr>
        <w:pStyle w:val="2"/>
        <w:jc w:val="center"/>
      </w:pPr>
      <w:r>
        <w:rPr>
          <w:noProof/>
        </w:rPr>
        <w:drawing>
          <wp:inline distT="0" distB="0" distL="0" distR="0" wp14:anchorId="7E139967" wp14:editId="50F0F988">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A06BF4F" w14:textId="77777777" w:rsidR="00A43ED1" w:rsidRDefault="00000000">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14:paraId="3FE5FEB5"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14:paraId="75694AC1"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北京信息科技大学因公出国（境）费用、公务接待费、公务用车购置和运行维护费开支单位包括1个所属单位。其他所属单位2023年无财政拨款安排的“三公”经费预算。</w:t>
      </w:r>
    </w:p>
    <w:p w14:paraId="6365C89F"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（二）财政拨款“三公”经费预算情况说明</w:t>
      </w:r>
    </w:p>
    <w:p w14:paraId="52CE550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2023年“三公经费”财政拨款预算11.97万元，比2022年“三公经费”财政拨款预算减少0.63万元。其中：</w:t>
      </w:r>
    </w:p>
    <w:p w14:paraId="509FC7A7"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1.因公出国（境）费用。2023年预算数0.00万元，与2022年持平。</w:t>
      </w:r>
    </w:p>
    <w:p w14:paraId="1CBB25AA"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2.公务接待费。2023年预算数0.00万元，与2022年持平。</w:t>
      </w:r>
    </w:p>
    <w:p w14:paraId="52A0B5FC" w14:textId="52D1AC0E"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3.公务用车购置和运行维护费。2023年预算数11.97万元，其中，公务用车购置费2023年预算数0.00万元，与2022年预算数持平；公务用车运行维护费2023年预算数11.97万元，其中：公务用车燃油8.47万元，公务用车维修2.00万元，公务用车保险1.00万元，其他支出0.50万元。比2022年初预算数12.60万元减少0.63万元，主要原因为学校落实政府“过紧日子”要求，加强公务用车运行管理，运行费用减少。</w:t>
      </w:r>
    </w:p>
    <w:p w14:paraId="7A726C78" w14:textId="77777777" w:rsidR="00A43ED1" w:rsidRDefault="00000000">
      <w:pPr>
        <w:spacing w:line="560" w:lineRule="exact"/>
        <w:ind w:firstLineChars="200" w:firstLine="640"/>
        <w:rPr>
          <w:rFonts w:ascii="黑体" w:eastAsia="黑体"/>
          <w:sz w:val="32"/>
          <w:szCs w:val="32"/>
        </w:rPr>
      </w:pPr>
      <w:r>
        <w:rPr>
          <w:rFonts w:ascii="黑体" w:eastAsia="黑体" w:hint="eastAsia"/>
          <w:sz w:val="32"/>
          <w:szCs w:val="32"/>
        </w:rPr>
        <w:t>五、其他情况说明</w:t>
      </w:r>
    </w:p>
    <w:p w14:paraId="12B83554"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14:paraId="3FE28333"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2023年北京信息科技大学政府采购预算总额63419.05万元，其中：政府采购货物预算7421.64万元，政府采购工程预算50675.75万元，政府采购服务预算5321.66万元。</w:t>
      </w:r>
    </w:p>
    <w:p w14:paraId="6FD01164"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14:paraId="1C382FAD"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2023年北京信息科技大学政府购买服务预算总额0.00万元。</w:t>
      </w:r>
    </w:p>
    <w:p w14:paraId="3289CD8D"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14:paraId="6B9F5B8F"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我单位不在机关运行经费统计范围之内。</w:t>
      </w:r>
    </w:p>
    <w:p w14:paraId="5B8865C6"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14:paraId="1AB53B44"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2023年，北京信息科技大学填报绩效目标的预算项目28个，占全部预算项目28个的100%。填报绩效目标的项目支出预算63595.14万元，占本部门全部项目支出预算的100%。</w:t>
      </w:r>
    </w:p>
    <w:p w14:paraId="35AF6D7B"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14:paraId="2607CFFE"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本单位2023年无重点行政事业性收费。 </w:t>
      </w:r>
    </w:p>
    <w:p w14:paraId="14C3019E"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14:paraId="1821C2AC" w14:textId="77777777" w:rsidR="00A43ED1" w:rsidRDefault="00000000">
      <w:pPr>
        <w:ind w:firstLine="600"/>
        <w:rPr>
          <w:rFonts w:ascii="Arial" w:hAnsi="Arial" w:cs="Arial"/>
          <w:kern w:val="0"/>
          <w:sz w:val="32"/>
          <w:szCs w:val="32"/>
        </w:rPr>
      </w:pPr>
      <w:r>
        <w:rPr>
          <w:rFonts w:ascii="仿宋_GB2312" w:eastAsia="仿宋_GB2312" w:hint="eastAsia"/>
          <w:sz w:val="32"/>
          <w:szCs w:val="32"/>
        </w:rPr>
        <w:t xml:space="preserve">本单位2023年无国有资本经营预算财政拨款安排的预算。 </w:t>
      </w:r>
    </w:p>
    <w:p w14:paraId="623603C5" w14:textId="77777777" w:rsidR="00A43ED1" w:rsidRDefault="00000000">
      <w:pPr>
        <w:spacing w:line="560" w:lineRule="exact"/>
        <w:ind w:firstLineChars="200" w:firstLine="640"/>
        <w:rPr>
          <w:rFonts w:ascii="楷体_GB2312" w:eastAsia="楷体_GB2312"/>
          <w:sz w:val="32"/>
          <w:szCs w:val="32"/>
        </w:rPr>
      </w:pPr>
      <w:r>
        <w:rPr>
          <w:rFonts w:ascii="楷体_GB2312" w:eastAsia="楷体_GB2312" w:hint="eastAsia"/>
          <w:sz w:val="32"/>
          <w:szCs w:val="32"/>
        </w:rPr>
        <w:t>（七）国有资产占用情况说明</w:t>
      </w:r>
    </w:p>
    <w:p w14:paraId="4D3B7AC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2022</w:t>
      </w:r>
      <w:r>
        <w:rPr>
          <w:rFonts w:ascii="仿宋_GB2312" w:eastAsia="仿宋_GB2312" w:hint="eastAsia"/>
          <w:sz w:val="32"/>
          <w:szCs w:val="32"/>
        </w:rPr>
        <w:t>年底，北京信息科技大学共有车辆</w:t>
      </w:r>
      <w:r>
        <w:rPr>
          <w:rFonts w:ascii="仿宋_GB2312" w:eastAsia="仿宋_GB2312"/>
          <w:sz w:val="32"/>
          <w:szCs w:val="32"/>
        </w:rPr>
        <w:t>45</w:t>
      </w:r>
      <w:r>
        <w:rPr>
          <w:rFonts w:ascii="仿宋_GB2312" w:eastAsia="仿宋_GB2312" w:hint="eastAsia"/>
          <w:sz w:val="32"/>
          <w:szCs w:val="32"/>
        </w:rPr>
        <w:t>台，共计</w:t>
      </w:r>
      <w:r>
        <w:rPr>
          <w:rFonts w:ascii="仿宋_GB2312" w:eastAsia="仿宋_GB2312"/>
          <w:sz w:val="32"/>
          <w:szCs w:val="32"/>
        </w:rPr>
        <w:t>1429.18</w:t>
      </w:r>
      <w:r>
        <w:rPr>
          <w:rFonts w:ascii="仿宋_GB2312" w:eastAsia="仿宋_GB2312" w:hint="eastAsia"/>
          <w:sz w:val="32"/>
          <w:szCs w:val="32"/>
        </w:rPr>
        <w:t>万元；单位价值</w:t>
      </w:r>
      <w:r>
        <w:rPr>
          <w:rFonts w:ascii="仿宋_GB2312" w:eastAsia="仿宋_GB2312"/>
          <w:sz w:val="32"/>
          <w:szCs w:val="32"/>
        </w:rPr>
        <w:t>50</w:t>
      </w:r>
      <w:r>
        <w:rPr>
          <w:rFonts w:ascii="仿宋_GB2312" w:eastAsia="仿宋_GB2312" w:hint="eastAsia"/>
          <w:sz w:val="32"/>
          <w:szCs w:val="32"/>
        </w:rPr>
        <w:t>万元以上的通用设备</w:t>
      </w:r>
      <w:r>
        <w:rPr>
          <w:rFonts w:ascii="仿宋_GB2312" w:eastAsia="仿宋_GB2312"/>
          <w:sz w:val="32"/>
          <w:szCs w:val="32"/>
        </w:rPr>
        <w:t>171</w:t>
      </w:r>
      <w:r>
        <w:rPr>
          <w:rFonts w:ascii="仿宋_GB2312" w:eastAsia="仿宋_GB2312" w:hint="eastAsia"/>
          <w:sz w:val="32"/>
          <w:szCs w:val="32"/>
        </w:rPr>
        <w:t>台（套），共计</w:t>
      </w:r>
      <w:r>
        <w:rPr>
          <w:rFonts w:ascii="仿宋_GB2312" w:eastAsia="仿宋_GB2312"/>
          <w:sz w:val="32"/>
          <w:szCs w:val="32"/>
        </w:rPr>
        <w:t>14463.79</w:t>
      </w:r>
      <w:r>
        <w:rPr>
          <w:rFonts w:ascii="仿宋_GB2312" w:eastAsia="仿宋_GB2312" w:hint="eastAsia"/>
          <w:sz w:val="32"/>
          <w:szCs w:val="32"/>
        </w:rPr>
        <w:t>万元，单位价值</w:t>
      </w:r>
      <w:r>
        <w:rPr>
          <w:rFonts w:ascii="仿宋_GB2312" w:eastAsia="仿宋_GB2312"/>
          <w:sz w:val="32"/>
          <w:szCs w:val="32"/>
        </w:rPr>
        <w:t>100</w:t>
      </w:r>
      <w:r>
        <w:rPr>
          <w:rFonts w:ascii="仿宋_GB2312" w:eastAsia="仿宋_GB2312" w:hint="eastAsia"/>
          <w:sz w:val="32"/>
          <w:szCs w:val="32"/>
        </w:rPr>
        <w:t>万元以上的专用设备</w:t>
      </w:r>
      <w:r>
        <w:rPr>
          <w:rFonts w:ascii="仿宋_GB2312" w:eastAsia="仿宋_GB2312"/>
          <w:sz w:val="32"/>
          <w:szCs w:val="32"/>
        </w:rPr>
        <w:t>27</w:t>
      </w:r>
      <w:r>
        <w:rPr>
          <w:rFonts w:ascii="仿宋_GB2312" w:eastAsia="仿宋_GB2312" w:hint="eastAsia"/>
          <w:sz w:val="32"/>
          <w:szCs w:val="32"/>
        </w:rPr>
        <w:t>台（套）、共计</w:t>
      </w:r>
      <w:r>
        <w:rPr>
          <w:rFonts w:ascii="仿宋_GB2312" w:eastAsia="仿宋_GB2312"/>
          <w:sz w:val="32"/>
          <w:szCs w:val="32"/>
        </w:rPr>
        <w:t>4658.53</w:t>
      </w:r>
      <w:r>
        <w:rPr>
          <w:rFonts w:ascii="仿宋_GB2312" w:eastAsia="仿宋_GB2312" w:hint="eastAsia"/>
          <w:sz w:val="32"/>
          <w:szCs w:val="32"/>
        </w:rPr>
        <w:t>万元。</w:t>
      </w:r>
    </w:p>
    <w:p w14:paraId="7DE0FDF3" w14:textId="77777777" w:rsidR="00A43ED1" w:rsidRDefault="00000000">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14:paraId="3B7B4A3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5BF77CE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“三公”经费财政拨款预算数：指本单位当年单位预算安排的因公出国（境）费用、公务接待费、公务用车购置和运行维护费预算数。</w:t>
      </w:r>
    </w:p>
    <w:p w14:paraId="407E85C0" w14:textId="77777777" w:rsidR="00A43ED1" w:rsidRDefault="00000000">
      <w:pPr>
        <w:spacing w:line="560" w:lineRule="exact"/>
        <w:ind w:firstLineChars="200" w:firstLine="640"/>
        <w:rPr>
          <w:rFonts w:ascii="仿宋_GB2312" w:eastAsia="仿宋_GB2312"/>
          <w:sz w:val="32"/>
          <w:szCs w:val="32"/>
        </w:rPr>
      </w:pPr>
      <w:r>
        <w:rPr>
          <w:rFonts w:ascii="仿宋_GB2312" w:eastAsia="仿宋_GB2312" w:hint="eastAsia"/>
          <w:sz w:val="32"/>
          <w:szCs w:val="32"/>
        </w:rPr>
        <w:t>政府采购：各级国家机关、事业单位和团体组织，使用财政性资金采购依法制定的集中采购目录以内的或者采购限额标准以上的货物、工程和服务的行为，是规范财政支出</w:t>
      </w:r>
      <w:r>
        <w:rPr>
          <w:rFonts w:ascii="仿宋_GB2312" w:eastAsia="仿宋_GB2312" w:hint="eastAsia"/>
          <w:sz w:val="32"/>
          <w:szCs w:val="32"/>
        </w:rPr>
        <w:lastRenderedPageBreak/>
        <w:t>管理和强化预算约束的有效措施。</w:t>
      </w:r>
    </w:p>
    <w:p w14:paraId="50DDF190" w14:textId="77777777" w:rsidR="00A43ED1" w:rsidRDefault="00A43ED1">
      <w:pPr>
        <w:spacing w:line="560" w:lineRule="exact"/>
        <w:jc w:val="center"/>
        <w:rPr>
          <w:rFonts w:ascii="方正小标宋简体" w:eastAsia="方正小标宋简体"/>
          <w:color w:val="000000"/>
          <w:sz w:val="36"/>
          <w:szCs w:val="36"/>
        </w:rPr>
      </w:pPr>
    </w:p>
    <w:p w14:paraId="6D8900D8" w14:textId="77777777" w:rsidR="00A43ED1" w:rsidRDefault="00000000">
      <w:pPr>
        <w:pageBreakBefore/>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第二部分  2023年度单位预算报表</w:t>
      </w:r>
    </w:p>
    <w:p w14:paraId="3BF24F03" w14:textId="77777777" w:rsidR="00A43ED1" w:rsidRDefault="00A43ED1">
      <w:pPr>
        <w:autoSpaceDE w:val="0"/>
        <w:autoSpaceDN w:val="0"/>
        <w:adjustRightInd w:val="0"/>
        <w:spacing w:line="560" w:lineRule="exact"/>
        <w:jc w:val="left"/>
        <w:rPr>
          <w:rFonts w:ascii="方正小标宋简体" w:eastAsia="方正小标宋简体"/>
          <w:color w:val="000000"/>
          <w:sz w:val="36"/>
          <w:szCs w:val="36"/>
        </w:rPr>
      </w:pPr>
    </w:p>
    <w:p w14:paraId="59CDF955" w14:textId="77777777" w:rsidR="00A43ED1" w:rsidRDefault="00000000">
      <w:pPr>
        <w:spacing w:line="560" w:lineRule="exact"/>
        <w:ind w:firstLineChars="200" w:firstLine="640"/>
        <w:rPr>
          <w:rFonts w:ascii="仿宋_GB2312" w:eastAsia="仿宋_GB2312" w:cs="宋体"/>
          <w:color w:val="000000"/>
          <w:kern w:val="0"/>
          <w:sz w:val="32"/>
          <w:szCs w:val="32"/>
          <w:lang w:val="zh-CN"/>
        </w:rPr>
      </w:pPr>
      <w:r>
        <w:rPr>
          <w:rFonts w:ascii="仿宋_GB2312" w:eastAsia="仿宋_GB2312" w:hint="eastAsia"/>
          <w:color w:val="000000"/>
          <w:sz w:val="32"/>
          <w:szCs w:val="32"/>
        </w:rPr>
        <w:t>附件：北京信息科技大学2023年度单位预算报表</w:t>
      </w:r>
    </w:p>
    <w:sectPr w:rsidR="00A43ED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4C78" w14:textId="77777777" w:rsidR="0008499B" w:rsidRDefault="0008499B">
      <w:r>
        <w:separator/>
      </w:r>
    </w:p>
  </w:endnote>
  <w:endnote w:type="continuationSeparator" w:id="0">
    <w:p w14:paraId="41620F03" w14:textId="77777777" w:rsidR="0008499B" w:rsidRDefault="000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roid S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88189" w14:textId="77777777" w:rsidR="00A43ED1" w:rsidRDefault="00000000">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7680741C" wp14:editId="38F34644">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ffectLst/>
                    </wps:spPr>
                    <wps:txbx>
                      <w:txbxContent>
                        <w:p w14:paraId="67DB6E5A" w14:textId="77777777" w:rsidR="00A43ED1"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type w14:anchorId="7680741C"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" filled="f" stroked="f">
              <v:textbox style="mso-fit-shape-to-text:t" inset="0,0,0,0">
                <w:txbxContent>
                  <w:p w14:paraId="67DB6E5A" w14:textId="77777777" w:rsidR="00A43ED1"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txbxContent>
              </v:textbox>
              <w10:wrap anchorx="margin"/>
            </v:shape>
          </w:pict>
        </mc:Fallback>
      </mc:AlternateContent>
    </w:r>
  </w:p>
  <w:p w14:paraId="3F0E1506" w14:textId="77777777" w:rsidR="00A43ED1" w:rsidRDefault="00A43ED1">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ED75" w14:textId="77777777" w:rsidR="0008499B" w:rsidRDefault="0008499B">
      <w:r>
        <w:separator/>
      </w:r>
    </w:p>
  </w:footnote>
  <w:footnote w:type="continuationSeparator" w:id="0">
    <w:p w14:paraId="014090C7" w14:textId="77777777" w:rsidR="0008499B" w:rsidRDefault="00084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Y1YWYyYjVlZTBiY2JhMGFmZmEzZDMyOTM1ODRjMmEifQ=="/>
  </w:docVars>
  <w:rsids>
    <w:rsidRoot w:val="00D263AC"/>
    <w:rsid w:val="000565C5"/>
    <w:rsid w:val="0008499B"/>
    <w:rsid w:val="000A2C5C"/>
    <w:rsid w:val="00111A32"/>
    <w:rsid w:val="00115E6A"/>
    <w:rsid w:val="00121673"/>
    <w:rsid w:val="00130BA3"/>
    <w:rsid w:val="00144A01"/>
    <w:rsid w:val="001A6EA4"/>
    <w:rsid w:val="001E2014"/>
    <w:rsid w:val="001E452B"/>
    <w:rsid w:val="001E487B"/>
    <w:rsid w:val="001F55F0"/>
    <w:rsid w:val="00240A72"/>
    <w:rsid w:val="002C5A2E"/>
    <w:rsid w:val="0035069B"/>
    <w:rsid w:val="00356EC7"/>
    <w:rsid w:val="003A063F"/>
    <w:rsid w:val="003F2F91"/>
    <w:rsid w:val="00437719"/>
    <w:rsid w:val="004426FD"/>
    <w:rsid w:val="004E4EE0"/>
    <w:rsid w:val="0052470D"/>
    <w:rsid w:val="0056788F"/>
    <w:rsid w:val="005702AF"/>
    <w:rsid w:val="005C05C6"/>
    <w:rsid w:val="005E11FC"/>
    <w:rsid w:val="0067074D"/>
    <w:rsid w:val="0068548E"/>
    <w:rsid w:val="00686186"/>
    <w:rsid w:val="006C70FF"/>
    <w:rsid w:val="00763487"/>
    <w:rsid w:val="00763F81"/>
    <w:rsid w:val="007A21C6"/>
    <w:rsid w:val="0080301D"/>
    <w:rsid w:val="00810E8D"/>
    <w:rsid w:val="00844BF6"/>
    <w:rsid w:val="008574EC"/>
    <w:rsid w:val="00867B1B"/>
    <w:rsid w:val="008761E4"/>
    <w:rsid w:val="0091198A"/>
    <w:rsid w:val="009B27B4"/>
    <w:rsid w:val="009D0C46"/>
    <w:rsid w:val="00A07AFB"/>
    <w:rsid w:val="00A16BB7"/>
    <w:rsid w:val="00A43ED1"/>
    <w:rsid w:val="00A441A6"/>
    <w:rsid w:val="00A51572"/>
    <w:rsid w:val="00A9714E"/>
    <w:rsid w:val="00A972EE"/>
    <w:rsid w:val="00B0474A"/>
    <w:rsid w:val="00B15132"/>
    <w:rsid w:val="00B25588"/>
    <w:rsid w:val="00B3444D"/>
    <w:rsid w:val="00B94CD3"/>
    <w:rsid w:val="00BC0525"/>
    <w:rsid w:val="00BE7256"/>
    <w:rsid w:val="00C63ABD"/>
    <w:rsid w:val="00C86E31"/>
    <w:rsid w:val="00CB480E"/>
    <w:rsid w:val="00CE05DF"/>
    <w:rsid w:val="00D126F2"/>
    <w:rsid w:val="00D154B4"/>
    <w:rsid w:val="00D20DF1"/>
    <w:rsid w:val="00D263AC"/>
    <w:rsid w:val="00D411BE"/>
    <w:rsid w:val="00D423AA"/>
    <w:rsid w:val="00D474D2"/>
    <w:rsid w:val="00D96C40"/>
    <w:rsid w:val="00DB4261"/>
    <w:rsid w:val="00E34D1A"/>
    <w:rsid w:val="00E850C9"/>
    <w:rsid w:val="00EA7113"/>
    <w:rsid w:val="00F06E11"/>
    <w:rsid w:val="00F118B7"/>
    <w:rsid w:val="00F32E8B"/>
    <w:rsid w:val="00F45CE5"/>
    <w:rsid w:val="00F57876"/>
    <w:rsid w:val="037256F4"/>
    <w:rsid w:val="06F00767"/>
    <w:rsid w:val="08963B38"/>
    <w:rsid w:val="0B1C482A"/>
    <w:rsid w:val="0B461A1E"/>
    <w:rsid w:val="0CB22F9E"/>
    <w:rsid w:val="0E31650B"/>
    <w:rsid w:val="10506D41"/>
    <w:rsid w:val="1265148A"/>
    <w:rsid w:val="1D495AC0"/>
    <w:rsid w:val="21E840B1"/>
    <w:rsid w:val="262E1BA8"/>
    <w:rsid w:val="27084F4B"/>
    <w:rsid w:val="27917A0B"/>
    <w:rsid w:val="34220D68"/>
    <w:rsid w:val="3C756EF6"/>
    <w:rsid w:val="453E154B"/>
    <w:rsid w:val="455F751A"/>
    <w:rsid w:val="48BE7E5F"/>
    <w:rsid w:val="5171132D"/>
    <w:rsid w:val="5EA47330"/>
    <w:rsid w:val="6FDF06D2"/>
    <w:rsid w:val="71270328"/>
    <w:rsid w:val="72B37CEF"/>
    <w:rsid w:val="72C101AB"/>
    <w:rsid w:val="742C792C"/>
    <w:rsid w:val="75F73CE1"/>
    <w:rsid w:val="76B03C21"/>
    <w:rsid w:val="77383704"/>
    <w:rsid w:val="77572AE9"/>
    <w:rsid w:val="77A514D1"/>
    <w:rsid w:val="7E8D75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1D748"/>
  <w15:docId w15:val="{BAD61091-31CA-46AD-A3B6-86134A1A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imes New Roman" w:hAnsi="Times New Roman" w:cs="Droid Sans"/>
      <w:kern w:val="2"/>
      <w:sz w:val="21"/>
      <w:szCs w:val="24"/>
    </w:rPr>
  </w:style>
  <w:style w:type="paragraph" w:styleId="2">
    <w:name w:val="heading 2"/>
    <w:basedOn w:val="a"/>
    <w:next w:val="a"/>
    <w:link w:val="20"/>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link w:val="2"/>
    <w:qFormat/>
    <w:rPr>
      <w:rFonts w:ascii="Cambria" w:eastAsia="黑体" w:hAnsi="Cambria" w:cs="Times New Roman"/>
      <w:b/>
      <w:bCs/>
      <w:kern w:val="0"/>
      <w:sz w:val="36"/>
      <w:szCs w:val="32"/>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Times New Roman" w:hAnsi="Times New Roman" w:cs="Droid San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021022-&#21271;&#20140;&#20449;&#24687;&#31185;&#25216;&#22823;&#23398;-2023&#24180;&#39044;&#31639;&#33609;&#26696;%20&#25945;&#22996;&#21453;&#39304;1.11\021022-&#21271;&#20140;&#20449;&#24687;&#31185;&#25216;&#22823;&#23398;-&#38468;&#20214;1&#65306;2023&#24180;&#37096;&#38376;&#39044;&#31639;&#33609;&#26696;&#25253;&#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DD8-48C1-A4DE-A1B362E78DD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DD8-48C1-A4DE-A1B362E78DD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DD8-48C1-A4DE-A1B362E78DD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DD8-48C1-A4DE-A1B362E78DD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DD8-48C1-A4DE-A1B362E78DDD}"/>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DD8-48C1-A4DE-A1B362E78DDD}"/>
              </c:ext>
            </c:extLst>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'01收支总表'!$H$19:$H$24</c:f>
              <c:strCache>
                <c:ptCount val="6"/>
                <c:pt idx="0">
                  <c:v>一般公共预算拨款收入</c:v>
                </c:pt>
                <c:pt idx="1">
                  <c:v>政府性基金预算拨款收入</c:v>
                </c:pt>
                <c:pt idx="2">
                  <c:v>财政专户管理资金收入</c:v>
                </c:pt>
                <c:pt idx="3">
                  <c:v>事业收入</c:v>
                </c:pt>
                <c:pt idx="4">
                  <c:v>其他收入</c:v>
                </c:pt>
                <c:pt idx="5">
                  <c:v>上年结转结余</c:v>
                </c:pt>
              </c:strCache>
            </c:strRef>
          </c:cat>
          <c:val>
            <c:numRef>
              <c:f>'01收支总表'!$I$19:$I$24</c:f>
              <c:numCache>
                <c:formatCode>0.00%</c:formatCode>
                <c:ptCount val="6"/>
                <c:pt idx="0">
                  <c:v>0.76791373314312295</c:v>
                </c:pt>
                <c:pt idx="1">
                  <c:v>1.85157575251706E-4</c:v>
                </c:pt>
                <c:pt idx="2">
                  <c:v>5.59155430573628E-2</c:v>
                </c:pt>
                <c:pt idx="3">
                  <c:v>5.8928983652627602E-2</c:v>
                </c:pt>
                <c:pt idx="4">
                  <c:v>5.8165929711214504E-3</c:v>
                </c:pt>
                <c:pt idx="5">
                  <c:v>0.111239989600514</c:v>
                </c:pt>
              </c:numCache>
            </c:numRef>
          </c:val>
          <c:extLst>
            <c:ext xmlns:c16="http://schemas.microsoft.com/office/drawing/2014/chart" uri="{C3380CC4-5D6E-409C-BE32-E72D297353CC}">
              <c16:uniqueId val="{0000000C-8DD8-48C1-A4DE-A1B362E78DDD}"/>
            </c:ext>
          </c:extLst>
        </c:ser>
        <c:dLbls>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0.62101570277853202"/>
          <c:y val="0.27719743365412702"/>
          <c:w val="0.375784686396959"/>
          <c:h val="0.49595071449402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基本支出和项目支出情况</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FA6-4407-8D6A-752F2452C0A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FA6-4407-8D6A-752F2452C0AD}"/>
              </c:ext>
            </c:extLst>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'01收支总表'!$J$20:$J$21</c:f>
              <c:strCache>
                <c:ptCount val="2"/>
                <c:pt idx="0">
                  <c:v>基本支出</c:v>
                </c:pt>
                <c:pt idx="1">
                  <c:v>项目支出</c:v>
                </c:pt>
              </c:strCache>
            </c:strRef>
          </c:cat>
          <c:val>
            <c:numRef>
              <c:f>'01收支总表'!$K$20:$K$21</c:f>
              <c:numCache>
                <c:formatCode>0.00%</c:formatCode>
                <c:ptCount val="2"/>
                <c:pt idx="0">
                  <c:v>0.58798228884015802</c:v>
                </c:pt>
                <c:pt idx="1">
                  <c:v>0.41201771115984198</c:v>
                </c:pt>
              </c:numCache>
            </c:numRef>
          </c:val>
          <c:extLst>
            <c:ext xmlns:c16="http://schemas.microsoft.com/office/drawing/2014/chart" uri="{C3380CC4-5D6E-409C-BE32-E72D297353CC}">
              <c16:uniqueId val="{00000004-1FA6-4407-8D6A-752F2452C0AD}"/>
            </c:ext>
          </c:extLst>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Katherine</dc:creator>
  <cp:lastModifiedBy>li Katherine</cp:lastModifiedBy>
  <cp:revision>48</cp:revision>
  <dcterms:created xsi:type="dcterms:W3CDTF">2023-02-15T02:41:00Z</dcterms:created>
  <dcterms:modified xsi:type="dcterms:W3CDTF">2023-03-08T04:01:00Z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10292991B5D648C08F21EB5BC8833072</vt:lpwstr>
  </property>
</Properties>
</file>