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E55D2" w14:textId="77777777" w:rsidR="00962619"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北京印刷学院2023年财政预算信息公开</w:t>
      </w:r>
    </w:p>
    <w:p w14:paraId="636F22CB" w14:textId="77777777" w:rsidR="00962619" w:rsidRDefault="00962619">
      <w:pPr>
        <w:spacing w:line="560" w:lineRule="exact"/>
        <w:jc w:val="center"/>
        <w:rPr>
          <w:rFonts w:ascii="方正小标宋简体" w:eastAsia="方正小标宋简体"/>
          <w:color w:val="000000"/>
          <w:sz w:val="36"/>
          <w:szCs w:val="36"/>
        </w:rPr>
      </w:pPr>
    </w:p>
    <w:p w14:paraId="3996A6DB" w14:textId="77777777" w:rsidR="00962619"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638BE29E" w14:textId="77777777" w:rsidR="00962619" w:rsidRDefault="00962619">
      <w:pPr>
        <w:spacing w:line="240" w:lineRule="exact"/>
        <w:jc w:val="center"/>
        <w:rPr>
          <w:rFonts w:ascii="方正小标宋简体" w:eastAsia="方正小标宋简体"/>
          <w:color w:val="000000"/>
          <w:sz w:val="32"/>
          <w:szCs w:val="32"/>
        </w:rPr>
      </w:pPr>
    </w:p>
    <w:p w14:paraId="0881B70C" w14:textId="77777777" w:rsidR="00962619"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7357ED32" w14:textId="77777777" w:rsidR="00962619" w:rsidRDefault="00000000">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14:paraId="0F338CF4" w14:textId="77777777" w:rsidR="0096261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47B334CC" w14:textId="77777777" w:rsidR="0096261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40FD4CE0" w14:textId="77777777" w:rsidR="0096261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507B1440" w14:textId="77777777" w:rsidR="0096261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1CC4C427" w14:textId="77777777" w:rsidR="0096261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43A5CB08" w14:textId="77777777" w:rsidR="00962619"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4A6ADAF5" w14:textId="77777777" w:rsidR="0096261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005EB5CF" w14:textId="77777777" w:rsidR="0096261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4C7180A5" w14:textId="77777777" w:rsidR="00962619"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3961077F" w14:textId="77777777" w:rsidR="00962619"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5A6954EC" w14:textId="77777777" w:rsidR="00962619"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15EBCE02" w14:textId="77777777" w:rsidR="0096261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124AE843" w14:textId="77777777" w:rsidR="0096261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5EBD1B65" w14:textId="77777777" w:rsidR="00962619"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17D0CF5B" w14:textId="77777777" w:rsidR="0096261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40AF8B7C" w14:textId="77777777" w:rsidR="0096261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2986DB15" w14:textId="77777777" w:rsidR="00962619"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358F6F99" w14:textId="77777777" w:rsidR="00962619" w:rsidRDefault="00000000">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5AB9188C" w14:textId="77777777" w:rsidR="0096261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962619">
          <w:footerReference w:type="default" r:id="rId8"/>
          <w:pgSz w:w="11906" w:h="16838"/>
          <w:pgMar w:top="1304" w:right="1800" w:bottom="1417"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十三、项目支出绩效目标表</w:t>
      </w:r>
    </w:p>
    <w:p w14:paraId="09EF9625" w14:textId="77777777" w:rsidR="00962619"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14:paraId="475FB067" w14:textId="77777777" w:rsidR="00962619"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3CFF4AA4" w14:textId="77777777" w:rsidR="0096261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28DF4CA6" w14:textId="76DCBC9F" w:rsidR="00962619" w:rsidRDefault="00000000" w:rsidP="009D2438">
      <w:pPr>
        <w:ind w:firstLineChars="200" w:firstLine="640"/>
        <w:rPr>
          <w:rFonts w:ascii="仿宋_GB2312" w:eastAsia="仿宋_GB2312"/>
          <w:sz w:val="32"/>
          <w:szCs w:val="32"/>
        </w:rPr>
      </w:pPr>
      <w:r>
        <w:rPr>
          <w:rFonts w:ascii="仿宋_GB2312" w:eastAsia="仿宋_GB2312" w:hint="eastAsia"/>
          <w:sz w:val="32"/>
          <w:szCs w:val="32"/>
        </w:rPr>
        <w:t>北京印刷学院为公益二类事业单位。</w:t>
      </w:r>
      <w:r>
        <w:rPr>
          <w:rFonts w:ascii="仿宋_GB2312" w:eastAsia="仿宋_GB2312"/>
          <w:sz w:val="32"/>
          <w:szCs w:val="32"/>
        </w:rPr>
        <w:t>北京印刷学院以</w:t>
      </w:r>
      <w:r>
        <w:rPr>
          <w:rFonts w:ascii="仿宋_GB2312" w:eastAsia="仿宋_GB2312" w:hint="eastAsia"/>
          <w:sz w:val="32"/>
          <w:szCs w:val="32"/>
        </w:rPr>
        <w:t>“</w:t>
      </w:r>
      <w:r>
        <w:rPr>
          <w:rFonts w:ascii="仿宋_GB2312" w:eastAsia="仿宋_GB2312"/>
          <w:sz w:val="32"/>
          <w:szCs w:val="32"/>
        </w:rPr>
        <w:t>传承弘扬印刷文明，创新发展出版文化</w:t>
      </w:r>
      <w:r>
        <w:rPr>
          <w:rFonts w:ascii="仿宋_GB2312" w:eastAsia="仿宋_GB2312" w:hint="eastAsia"/>
          <w:sz w:val="32"/>
          <w:szCs w:val="32"/>
        </w:rPr>
        <w:t>”</w:t>
      </w:r>
      <w:r>
        <w:rPr>
          <w:rFonts w:ascii="仿宋_GB2312" w:eastAsia="仿宋_GB2312"/>
          <w:sz w:val="32"/>
          <w:szCs w:val="32"/>
        </w:rPr>
        <w:t>为办学使命，开启中国出版印刷高等教育的先河。学校现已成为在印刷与包装、出版与传播、设计与艺术三个领域具有明显优势和特色，工、文、艺、管协调发展的全日制高水平特色型高等院校。</w:t>
      </w:r>
    </w:p>
    <w:p w14:paraId="198C3255" w14:textId="77777777" w:rsidR="00962619" w:rsidRDefault="00000000" w:rsidP="009D2438">
      <w:pPr>
        <w:ind w:firstLineChars="250" w:firstLine="800"/>
      </w:pPr>
      <w:r>
        <w:rPr>
          <w:rFonts w:ascii="仿宋_GB2312" w:eastAsia="仿宋_GB2312"/>
          <w:sz w:val="32"/>
          <w:szCs w:val="32"/>
        </w:rPr>
        <w:t xml:space="preserve">学校坚持扎根行业，全力打造出版印刷领域教育、研究重要平台。学校坚持首善意识，致力服务行业和北京发展。学校始终牢记办学之初被赋予的国家使命与行业责任，把 </w:t>
      </w:r>
      <w:r>
        <w:rPr>
          <w:rFonts w:ascii="仿宋_GB2312" w:eastAsia="仿宋_GB2312" w:hint="eastAsia"/>
          <w:sz w:val="32"/>
          <w:szCs w:val="32"/>
        </w:rPr>
        <w:t>“</w:t>
      </w:r>
      <w:r>
        <w:rPr>
          <w:rFonts w:ascii="仿宋_GB2312" w:eastAsia="仿宋_GB2312"/>
          <w:sz w:val="32"/>
          <w:szCs w:val="32"/>
        </w:rPr>
        <w:t>坚持立德树人， 提高人才培养质量和高素质人才培养能力</w:t>
      </w:r>
      <w:r>
        <w:rPr>
          <w:rFonts w:ascii="仿宋_GB2312" w:eastAsia="仿宋_GB2312" w:hint="eastAsia"/>
          <w:sz w:val="32"/>
          <w:szCs w:val="32"/>
        </w:rPr>
        <w:t>”</w:t>
      </w:r>
      <w:r>
        <w:rPr>
          <w:rFonts w:ascii="仿宋_GB2312" w:eastAsia="仿宋_GB2312"/>
          <w:sz w:val="32"/>
          <w:szCs w:val="32"/>
        </w:rPr>
        <w:t>这个根本，坚持面向首都发展、面向出版传媒行业，彰显服务出版传媒全产业链为主线的学科特色，工科与文科结合、艺术与科技结合、 理论与实践结合的复合应用型人才培养特色和传承弘扬中华印刷文明、创新发展红色出版 文化的文化特色，深化</w:t>
      </w:r>
      <w:r>
        <w:rPr>
          <w:rFonts w:ascii="仿宋_GB2312" w:eastAsia="仿宋_GB2312" w:hint="eastAsia"/>
          <w:sz w:val="32"/>
          <w:szCs w:val="32"/>
        </w:rPr>
        <w:t>“</w:t>
      </w:r>
      <w:r>
        <w:rPr>
          <w:rFonts w:ascii="仿宋_GB2312" w:eastAsia="仿宋_GB2312"/>
          <w:sz w:val="32"/>
          <w:szCs w:val="32"/>
        </w:rPr>
        <w:t>特色发展、开放办学、协同创新和绿色发展</w:t>
      </w:r>
      <w:r>
        <w:rPr>
          <w:rFonts w:ascii="仿宋_GB2312" w:eastAsia="仿宋_GB2312" w:hint="eastAsia"/>
          <w:sz w:val="32"/>
          <w:szCs w:val="32"/>
        </w:rPr>
        <w:t>”</w:t>
      </w:r>
      <w:r>
        <w:rPr>
          <w:rFonts w:ascii="仿宋_GB2312" w:eastAsia="仿宋_GB2312"/>
          <w:sz w:val="32"/>
          <w:szCs w:val="32"/>
        </w:rPr>
        <w:t>四大战略，实施</w:t>
      </w:r>
      <w:r>
        <w:rPr>
          <w:rFonts w:ascii="仿宋_GB2312" w:eastAsia="仿宋_GB2312" w:hint="eastAsia"/>
          <w:sz w:val="32"/>
          <w:szCs w:val="32"/>
        </w:rPr>
        <w:t>“</w:t>
      </w:r>
      <w:r>
        <w:rPr>
          <w:rFonts w:ascii="仿宋_GB2312" w:eastAsia="仿宋_GB2312"/>
          <w:sz w:val="32"/>
          <w:szCs w:val="32"/>
        </w:rPr>
        <w:t>教育创新、人才强校、科技创新能力提升、文化传承创新和党建强基固本</w:t>
      </w:r>
      <w:r>
        <w:rPr>
          <w:rFonts w:ascii="仿宋_GB2312" w:eastAsia="仿宋_GB2312" w:hint="eastAsia"/>
          <w:sz w:val="32"/>
          <w:szCs w:val="32"/>
        </w:rPr>
        <w:t>”</w:t>
      </w:r>
      <w:r>
        <w:rPr>
          <w:rFonts w:ascii="仿宋_GB2312" w:eastAsia="仿宋_GB2312"/>
          <w:sz w:val="32"/>
          <w:szCs w:val="32"/>
        </w:rPr>
        <w:t>五项工程。</w:t>
      </w:r>
    </w:p>
    <w:p w14:paraId="327398EF" w14:textId="77777777" w:rsidR="00962619" w:rsidRDefault="00000000">
      <w:pPr>
        <w:numPr>
          <w:ilvl w:val="0"/>
          <w:numId w:val="1"/>
        </w:num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机构设置情况</w:t>
      </w:r>
    </w:p>
    <w:p w14:paraId="0D391167" w14:textId="77777777" w:rsidR="00962619" w:rsidRDefault="00000000">
      <w:pPr>
        <w:ind w:firstLineChars="250" w:firstLine="800"/>
        <w:jc w:val="left"/>
        <w:rPr>
          <w:rFonts w:ascii="仿宋_GB2312" w:eastAsia="仿宋_GB2312"/>
          <w:sz w:val="32"/>
          <w:szCs w:val="32"/>
        </w:rPr>
      </w:pPr>
      <w:r>
        <w:rPr>
          <w:rFonts w:ascii="仿宋_GB2312" w:eastAsia="仿宋_GB2312" w:hint="eastAsia"/>
          <w:sz w:val="32"/>
          <w:szCs w:val="32"/>
        </w:rPr>
        <w:t>学校现设有37个内设机构，包括：印刷与包装工程学院、机电工程学院、信息工程学院、新闻传学院、经济管理</w:t>
      </w:r>
      <w:r>
        <w:rPr>
          <w:rFonts w:ascii="仿宋_GB2312" w:eastAsia="仿宋_GB2312" w:hint="eastAsia"/>
          <w:sz w:val="32"/>
          <w:szCs w:val="32"/>
        </w:rPr>
        <w:lastRenderedPageBreak/>
        <w:t>学院、设计艺术学院、新媒体学院、马克思主义学院、基础教育学院、职业继续教育学院和国际教育学院、学校党政办公室、组织部（党校）、宣传部、统战部、学生处、安全稳定处、纪委、党建工作处（巡察办）、审计处、教务处、人事处、计财处、科研处、研究生院、国有资产管理处、后勤处、基建处、离退休工作处、外事处（港澳台办）、工会、团委、对处合作与交流处、图书馆、网络安全与信息中心、校产办、泰安研究院。</w:t>
      </w:r>
    </w:p>
    <w:p w14:paraId="615D6386" w14:textId="77777777" w:rsidR="00962619" w:rsidRDefault="00000000">
      <w:pPr>
        <w:ind w:firstLineChars="200" w:firstLine="640"/>
      </w:pPr>
      <w:r>
        <w:rPr>
          <w:rFonts w:ascii="仿宋_GB2312" w:eastAsia="仿宋_GB2312" w:hint="eastAsia"/>
          <w:sz w:val="32"/>
          <w:szCs w:val="32"/>
        </w:rPr>
        <w:t>北京印刷学院包含1个预算单位，即北京印刷学院（本级</w:t>
      </w:r>
      <w:r>
        <w:rPr>
          <w:rFonts w:hint="eastAsia"/>
        </w:rPr>
        <w:t>）。</w:t>
      </w:r>
    </w:p>
    <w:p w14:paraId="56BFF3FB" w14:textId="77777777" w:rsidR="0096261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1CFFB808" w14:textId="717905A5" w:rsidR="00962619" w:rsidRDefault="00000000">
      <w:pPr>
        <w:ind w:firstLineChars="200" w:firstLine="640"/>
        <w:jc w:val="left"/>
        <w:rPr>
          <w:rFonts w:ascii="仿宋" w:eastAsia="仿宋" w:hAnsi="仿宋" w:cs="仿宋"/>
          <w:color w:val="000000"/>
          <w:sz w:val="32"/>
          <w:szCs w:val="32"/>
        </w:rPr>
      </w:pPr>
      <w:r>
        <w:rPr>
          <w:rFonts w:ascii="仿宋_GB2312" w:eastAsia="仿宋_GB2312" w:hint="eastAsia"/>
          <w:color w:val="000000"/>
          <w:sz w:val="32"/>
          <w:szCs w:val="32"/>
        </w:rPr>
        <w:t>北京印刷学院</w:t>
      </w:r>
      <w:r w:rsidR="0071697C" w:rsidRPr="0071697C">
        <w:rPr>
          <w:rFonts w:ascii="仿宋_GB2312" w:eastAsia="仿宋_GB2312" w:hint="eastAsia"/>
          <w:color w:val="000000"/>
          <w:sz w:val="32"/>
          <w:szCs w:val="32"/>
        </w:rPr>
        <w:t>行政编制0人，实有人数0人；</w:t>
      </w:r>
      <w:r>
        <w:rPr>
          <w:rFonts w:ascii="仿宋_GB2312" w:eastAsia="仿宋_GB2312" w:hint="eastAsia"/>
          <w:color w:val="000000"/>
          <w:sz w:val="32"/>
          <w:szCs w:val="32"/>
        </w:rPr>
        <w:t>事业编制866人，</w:t>
      </w:r>
      <w:r w:rsidR="00DD4B36" w:rsidRPr="0071697C">
        <w:rPr>
          <w:rFonts w:ascii="仿宋_GB2312" w:eastAsia="仿宋_GB2312" w:hint="eastAsia"/>
          <w:color w:val="000000"/>
          <w:sz w:val="32"/>
          <w:szCs w:val="32"/>
        </w:rPr>
        <w:t>实有人数</w:t>
      </w:r>
      <w:r>
        <w:rPr>
          <w:rFonts w:ascii="仿宋_GB2312" w:eastAsia="仿宋_GB2312" w:hint="eastAsia"/>
          <w:color w:val="000000"/>
          <w:sz w:val="32"/>
          <w:szCs w:val="32"/>
        </w:rPr>
        <w:t>823人;离休人员5人，</w:t>
      </w:r>
      <w:r>
        <w:rPr>
          <w:rFonts w:ascii="仿宋" w:eastAsia="仿宋" w:hAnsi="仿宋" w:cs="仿宋" w:hint="eastAsia"/>
          <w:color w:val="000000"/>
          <w:sz w:val="32"/>
          <w:szCs w:val="32"/>
        </w:rPr>
        <w:t>退休人员424人;</w:t>
      </w:r>
      <w:r>
        <w:rPr>
          <w:rFonts w:ascii="仿宋" w:eastAsia="仿宋" w:hAnsi="仿宋" w:cs="仿宋" w:hint="eastAsia"/>
          <w:color w:val="2B2B2B"/>
          <w:sz w:val="32"/>
          <w:szCs w:val="32"/>
          <w:shd w:val="clear" w:color="auto" w:fill="FFFFFF"/>
        </w:rPr>
        <w:t>学生人数10216人</w:t>
      </w:r>
      <w:r w:rsidR="002C5407">
        <w:rPr>
          <w:rFonts w:ascii="仿宋" w:eastAsia="仿宋" w:hAnsi="仿宋" w:cs="仿宋" w:hint="eastAsia"/>
          <w:color w:val="2B2B2B"/>
          <w:sz w:val="32"/>
          <w:szCs w:val="32"/>
          <w:shd w:val="clear" w:color="auto" w:fill="FFFFFF"/>
        </w:rPr>
        <w:t>；其他人员无</w:t>
      </w:r>
      <w:r>
        <w:rPr>
          <w:rFonts w:ascii="仿宋" w:eastAsia="仿宋" w:hAnsi="仿宋" w:cs="仿宋" w:hint="eastAsia"/>
          <w:color w:val="2B2B2B"/>
          <w:sz w:val="32"/>
          <w:szCs w:val="32"/>
          <w:shd w:val="clear" w:color="auto" w:fill="FFFFFF"/>
        </w:rPr>
        <w:t>。</w:t>
      </w:r>
    </w:p>
    <w:p w14:paraId="1943C833" w14:textId="77777777" w:rsidR="00962619"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58641655" w14:textId="4447DB23" w:rsidR="00962619" w:rsidRDefault="00000000">
      <w:pPr>
        <w:ind w:firstLineChars="200" w:firstLine="640"/>
        <w:rPr>
          <w:rFonts w:ascii="仿宋_GB2312" w:eastAsia="仿宋_GB2312"/>
          <w:sz w:val="32"/>
          <w:szCs w:val="32"/>
        </w:rPr>
      </w:pPr>
      <w:r>
        <w:rPr>
          <w:rFonts w:ascii="仿宋_GB2312" w:eastAsia="仿宋_GB2312" w:hint="eastAsia"/>
          <w:sz w:val="32"/>
          <w:szCs w:val="32"/>
        </w:rPr>
        <w:t>2023年度收入预算63618.43万元，比2022年年初预算数64260.06万元减少641.63万元，减少1.00%。主要原因是</w:t>
      </w:r>
      <w:r w:rsidR="00493B92" w:rsidRPr="00493B92">
        <w:rPr>
          <w:rFonts w:ascii="仿宋_GB2312" w:eastAsia="仿宋_GB2312" w:hint="eastAsia"/>
          <w:sz w:val="32"/>
          <w:szCs w:val="32"/>
        </w:rPr>
        <w:t>上年结转结余资金有所</w:t>
      </w:r>
      <w:r w:rsidR="00493B92">
        <w:rPr>
          <w:rFonts w:ascii="仿宋_GB2312" w:eastAsia="仿宋_GB2312" w:hint="eastAsia"/>
          <w:sz w:val="32"/>
          <w:szCs w:val="32"/>
        </w:rPr>
        <w:t>减少</w:t>
      </w:r>
      <w:r>
        <w:rPr>
          <w:rFonts w:ascii="仿宋_GB2312" w:eastAsia="仿宋_GB2312" w:hint="eastAsia"/>
          <w:sz w:val="32"/>
          <w:szCs w:val="32"/>
        </w:rPr>
        <w:t>。</w:t>
      </w:r>
    </w:p>
    <w:p w14:paraId="12B99180" w14:textId="77777777" w:rsidR="00962619" w:rsidRDefault="00000000">
      <w:pPr>
        <w:numPr>
          <w:ilvl w:val="0"/>
          <w:numId w:val="2"/>
        </w:numPr>
        <w:spacing w:line="560" w:lineRule="exact"/>
        <w:ind w:firstLineChars="200" w:firstLine="640"/>
        <w:rPr>
          <w:rFonts w:ascii="楷体_GB2312" w:eastAsia="楷体_GB2312"/>
          <w:sz w:val="32"/>
          <w:szCs w:val="32"/>
        </w:rPr>
      </w:pPr>
      <w:r>
        <w:rPr>
          <w:rFonts w:ascii="楷体_GB2312" w:eastAsia="楷体_GB2312" w:hint="eastAsia"/>
          <w:sz w:val="32"/>
          <w:szCs w:val="32"/>
        </w:rPr>
        <w:t>本年财政拨款收入46624.39万元</w:t>
      </w:r>
    </w:p>
    <w:p w14:paraId="740F8E13" w14:textId="77777777" w:rsidR="0096261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1.一般公共预算拨款收入46624.39万元。</w:t>
      </w:r>
    </w:p>
    <w:p w14:paraId="13CA600C" w14:textId="77777777" w:rsidR="0096261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2.政府性基金预算拨款收入0万元。</w:t>
      </w:r>
    </w:p>
    <w:p w14:paraId="55D36AA0" w14:textId="77777777" w:rsidR="0096261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3.国有资本经营预算拨款收入0万元。</w:t>
      </w:r>
    </w:p>
    <w:p w14:paraId="2AAE53CB" w14:textId="7B066628" w:rsidR="0096261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lastRenderedPageBreak/>
        <w:t>（二）本年其他资金收入12300</w:t>
      </w:r>
      <w:r w:rsidR="0084117D">
        <w:rPr>
          <w:rFonts w:ascii="楷体_GB2312" w:eastAsia="楷体_GB2312"/>
          <w:sz w:val="32"/>
          <w:szCs w:val="32"/>
        </w:rPr>
        <w:t>.00</w:t>
      </w:r>
      <w:r>
        <w:rPr>
          <w:rFonts w:ascii="楷体_GB2312" w:eastAsia="楷体_GB2312" w:hint="eastAsia"/>
          <w:sz w:val="32"/>
          <w:szCs w:val="32"/>
        </w:rPr>
        <w:t>万元</w:t>
      </w:r>
    </w:p>
    <w:p w14:paraId="7CD15A26" w14:textId="77777777" w:rsidR="0096261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4.财政专户管理资金收入7200.00万元。</w:t>
      </w:r>
    </w:p>
    <w:p w14:paraId="067C67FB" w14:textId="77777777" w:rsidR="0096261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5.事业收入3600.00万元。</w:t>
      </w:r>
    </w:p>
    <w:p w14:paraId="6DADCB8B" w14:textId="77777777" w:rsidR="0096261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6.上级补助收入0万元。</w:t>
      </w:r>
    </w:p>
    <w:p w14:paraId="3F6678A6" w14:textId="77777777" w:rsidR="0096261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7.附属单位上缴收入0万元。</w:t>
      </w:r>
    </w:p>
    <w:p w14:paraId="592F5A89" w14:textId="77777777" w:rsidR="0096261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8.事业单位经营收入500.00万元。</w:t>
      </w:r>
    </w:p>
    <w:p w14:paraId="08B118A2" w14:textId="77777777" w:rsidR="0096261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9.其他收入1000.00万元。</w:t>
      </w:r>
    </w:p>
    <w:p w14:paraId="0D0AB0AF" w14:textId="77777777" w:rsidR="0096261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Pr>
          <w:rFonts w:ascii="仿宋_GB2312" w:eastAsia="仿宋_GB2312" w:hint="eastAsia"/>
          <w:sz w:val="32"/>
          <w:szCs w:val="32"/>
        </w:rPr>
        <w:t>4694.04</w:t>
      </w:r>
      <w:r>
        <w:rPr>
          <w:rFonts w:ascii="楷体_GB2312" w:eastAsia="楷体_GB2312" w:hint="eastAsia"/>
          <w:sz w:val="32"/>
          <w:szCs w:val="32"/>
        </w:rPr>
        <w:t>万元</w:t>
      </w:r>
    </w:p>
    <w:p w14:paraId="6E28D508" w14:textId="77777777" w:rsidR="0096261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10.上年结转结余4694.04万元。</w:t>
      </w:r>
    </w:p>
    <w:p w14:paraId="2F817B3C" w14:textId="77777777" w:rsidR="00962619" w:rsidRDefault="00000000">
      <w:pPr>
        <w:pStyle w:val="2"/>
        <w:jc w:val="center"/>
        <w:rPr>
          <w:rFonts w:ascii="仿宋_GB2312" w:eastAsia="仿宋_GB2312"/>
          <w:b w:val="0"/>
          <w:bCs w:val="0"/>
          <w:sz w:val="32"/>
        </w:rPr>
      </w:pPr>
      <w:r>
        <w:rPr>
          <w:rFonts w:ascii="仿宋_GB2312" w:eastAsia="仿宋_GB2312" w:hint="eastAsia"/>
          <w:sz w:val="32"/>
        </w:rPr>
        <w:t>图1：收入预算</w:t>
      </w:r>
    </w:p>
    <w:p w14:paraId="156172DC" w14:textId="77777777" w:rsidR="00962619" w:rsidRDefault="00000000">
      <w:pPr>
        <w:pStyle w:val="2"/>
        <w:jc w:val="center"/>
      </w:pPr>
      <w:r>
        <w:rPr>
          <w:noProof/>
        </w:rPr>
        <w:drawing>
          <wp:inline distT="0" distB="0" distL="114300" distR="114300" wp14:anchorId="50C904EB" wp14:editId="4ACE8D9A">
            <wp:extent cx="4572000" cy="2743200"/>
            <wp:effectExtent l="4445" t="4445" r="14605" b="5270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6800F07" w14:textId="77777777" w:rsidR="00962619" w:rsidRDefault="00000000">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765EC84D" w14:textId="77777777" w:rsidR="00592D44" w:rsidRDefault="00000000" w:rsidP="00592D44">
      <w:pPr>
        <w:ind w:firstLineChars="200" w:firstLine="640"/>
        <w:rPr>
          <w:rFonts w:ascii="仿宋_GB2312" w:eastAsia="仿宋_GB2312"/>
          <w:sz w:val="32"/>
          <w:szCs w:val="32"/>
        </w:rPr>
      </w:pPr>
      <w:r>
        <w:rPr>
          <w:rFonts w:ascii="仿宋_GB2312" w:eastAsia="仿宋_GB2312" w:hint="eastAsia"/>
          <w:sz w:val="32"/>
          <w:szCs w:val="32"/>
        </w:rPr>
        <w:t>2023年支出预算63618.43万元，比2022年年初预算数64260.06万元减少641.63万元，下降1.00%。</w:t>
      </w:r>
      <w:r w:rsidR="00592D44">
        <w:rPr>
          <w:rFonts w:ascii="仿宋_GB2312" w:eastAsia="仿宋_GB2312" w:hint="eastAsia"/>
          <w:sz w:val="32"/>
          <w:szCs w:val="32"/>
        </w:rPr>
        <w:t>主要原因是</w:t>
      </w:r>
      <w:r w:rsidR="00592D44" w:rsidRPr="00493B92">
        <w:rPr>
          <w:rFonts w:ascii="仿宋_GB2312" w:eastAsia="仿宋_GB2312" w:hint="eastAsia"/>
          <w:sz w:val="32"/>
          <w:szCs w:val="32"/>
        </w:rPr>
        <w:t>上年结转结余资金有所</w:t>
      </w:r>
      <w:r w:rsidR="00592D44">
        <w:rPr>
          <w:rFonts w:ascii="仿宋_GB2312" w:eastAsia="仿宋_GB2312" w:hint="eastAsia"/>
          <w:sz w:val="32"/>
          <w:szCs w:val="32"/>
        </w:rPr>
        <w:t>减少。</w:t>
      </w:r>
    </w:p>
    <w:p w14:paraId="27EA7F41" w14:textId="77777777" w:rsidR="00962619" w:rsidRDefault="00000000">
      <w:pPr>
        <w:ind w:firstLine="555"/>
        <w:rPr>
          <w:rFonts w:ascii="仿宋_GB2312" w:eastAsia="仿宋_GB2312"/>
          <w:sz w:val="32"/>
          <w:szCs w:val="32"/>
        </w:rPr>
      </w:pPr>
      <w:r>
        <w:rPr>
          <w:rFonts w:ascii="仿宋_GB2312" w:eastAsia="仿宋_GB2312" w:hint="eastAsia"/>
          <w:sz w:val="32"/>
          <w:szCs w:val="32"/>
        </w:rPr>
        <w:lastRenderedPageBreak/>
        <w:t>（一）基本支出。基本支出预算59586.01万元，占总支出预算93.66%，比2022年年初预算数61065.03万元减少1479.02万元，下降2.42%。</w:t>
      </w:r>
    </w:p>
    <w:p w14:paraId="6A20B55B" w14:textId="77777777" w:rsidR="00962619" w:rsidRDefault="00000000">
      <w:pPr>
        <w:ind w:firstLine="555"/>
        <w:rPr>
          <w:rFonts w:ascii="仿宋_GB2312" w:eastAsia="仿宋_GB2312"/>
          <w:sz w:val="32"/>
          <w:szCs w:val="32"/>
        </w:rPr>
      </w:pPr>
      <w:r>
        <w:rPr>
          <w:rFonts w:ascii="仿宋_GB2312" w:eastAsia="仿宋_GB2312" w:hint="eastAsia"/>
          <w:sz w:val="32"/>
          <w:szCs w:val="32"/>
        </w:rPr>
        <w:t>（二）项目支出。项目支出预算4032.42万元，比2022年年初预算数3195.03万元增加837.39万元，增长26.21%，其中：</w:t>
      </w:r>
    </w:p>
    <w:p w14:paraId="03DA4E9C" w14:textId="77777777" w:rsidR="00962619" w:rsidRDefault="00000000">
      <w:pPr>
        <w:spacing w:line="560" w:lineRule="exact"/>
        <w:ind w:firstLine="640"/>
        <w:rPr>
          <w:rFonts w:ascii="仿宋_GB2312" w:eastAsia="仿宋_GB2312"/>
          <w:sz w:val="32"/>
          <w:szCs w:val="32"/>
        </w:rPr>
      </w:pPr>
      <w:r>
        <w:rPr>
          <w:rFonts w:ascii="仿宋_GB2312" w:eastAsia="仿宋_GB2312" w:hint="eastAsia"/>
          <w:sz w:val="32"/>
          <w:szCs w:val="32"/>
        </w:rPr>
        <w:t>1.事业单位经营支出0万元。</w:t>
      </w:r>
    </w:p>
    <w:p w14:paraId="69067562" w14:textId="77777777" w:rsidR="00962619" w:rsidRDefault="00000000">
      <w:pPr>
        <w:spacing w:line="560" w:lineRule="exact"/>
        <w:ind w:firstLine="640"/>
        <w:rPr>
          <w:rFonts w:ascii="仿宋_GB2312" w:eastAsia="仿宋_GB2312"/>
          <w:sz w:val="32"/>
          <w:szCs w:val="32"/>
        </w:rPr>
      </w:pPr>
      <w:r>
        <w:rPr>
          <w:rFonts w:ascii="仿宋_GB2312" w:eastAsia="仿宋_GB2312" w:hint="eastAsia"/>
          <w:sz w:val="32"/>
          <w:szCs w:val="32"/>
        </w:rPr>
        <w:t>2.上缴上级支出0万元。</w:t>
      </w:r>
    </w:p>
    <w:p w14:paraId="37D23214" w14:textId="77777777" w:rsidR="00962619" w:rsidRDefault="00000000">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3.对附属单位补助支出0万元。</w:t>
      </w:r>
    </w:p>
    <w:p w14:paraId="15D7FE50" w14:textId="77777777" w:rsidR="00962619" w:rsidRDefault="00000000">
      <w:pPr>
        <w:pStyle w:val="2"/>
        <w:ind w:firstLine="642"/>
        <w:jc w:val="center"/>
      </w:pPr>
      <w:r>
        <w:rPr>
          <w:rFonts w:ascii="仿宋_GB2312" w:eastAsia="仿宋_GB2312" w:hint="eastAsia"/>
          <w:sz w:val="32"/>
        </w:rPr>
        <w:t>图2：基本支出和项目支出情况</w:t>
      </w:r>
    </w:p>
    <w:p w14:paraId="1A43FCC3" w14:textId="77777777" w:rsidR="00962619" w:rsidRDefault="00000000">
      <w:pPr>
        <w:pStyle w:val="2"/>
        <w:jc w:val="center"/>
      </w:pPr>
      <w:r>
        <w:rPr>
          <w:noProof/>
        </w:rPr>
        <w:drawing>
          <wp:inline distT="0" distB="0" distL="114300" distR="114300" wp14:anchorId="711B2BCD" wp14:editId="3A6C5607">
            <wp:extent cx="4229100" cy="2162810"/>
            <wp:effectExtent l="4445" t="4445" r="14605" b="23495"/>
            <wp:docPr id="4"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D447312" w14:textId="77777777" w:rsidR="00962619" w:rsidRDefault="00000000">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05FF5628" w14:textId="77777777" w:rsidR="0096261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14:paraId="2F98DD20" w14:textId="77777777" w:rsidR="00962619" w:rsidRDefault="00000000">
      <w:pPr>
        <w:ind w:firstLine="555"/>
        <w:rPr>
          <w:rFonts w:ascii="仿宋_GB2312" w:eastAsia="仿宋_GB2312"/>
          <w:sz w:val="32"/>
          <w:szCs w:val="32"/>
        </w:rPr>
      </w:pPr>
      <w:r>
        <w:rPr>
          <w:rFonts w:ascii="仿宋_GB2312" w:eastAsia="仿宋_GB2312" w:hint="eastAsia"/>
          <w:sz w:val="32"/>
          <w:szCs w:val="32"/>
        </w:rPr>
        <w:t>北京印刷学院因公出国（境）费用、公务接待费、公务用车购置和运行维护费开支单位包括1个所属单位。其他所属单位2023年无财政拨款安排的“三公”经费预算。</w:t>
      </w:r>
    </w:p>
    <w:p w14:paraId="1667EEFE" w14:textId="77777777" w:rsidR="00962619" w:rsidRDefault="00000000">
      <w:pPr>
        <w:spacing w:line="560" w:lineRule="exact"/>
        <w:ind w:firstLineChars="200" w:firstLine="640"/>
        <w:rPr>
          <w:rFonts w:ascii="仿宋_GB2312" w:eastAsia="仿宋_GB2312"/>
          <w:sz w:val="32"/>
          <w:szCs w:val="32"/>
        </w:rPr>
      </w:pPr>
      <w:r>
        <w:rPr>
          <w:rFonts w:ascii="楷体_GB2312" w:eastAsia="楷体_GB2312" w:hint="eastAsia"/>
          <w:sz w:val="32"/>
          <w:szCs w:val="32"/>
        </w:rPr>
        <w:lastRenderedPageBreak/>
        <w:t>（二）财政拨款“三公”经费预算情况说明</w:t>
      </w:r>
    </w:p>
    <w:p w14:paraId="2C483C00" w14:textId="77777777" w:rsidR="00962619" w:rsidRDefault="00000000">
      <w:pPr>
        <w:ind w:firstLine="555"/>
        <w:rPr>
          <w:rFonts w:ascii="仿宋_GB2312" w:eastAsia="仿宋_GB2312"/>
          <w:sz w:val="32"/>
          <w:szCs w:val="32"/>
        </w:rPr>
      </w:pPr>
      <w:r>
        <w:rPr>
          <w:rFonts w:ascii="仿宋_GB2312" w:eastAsia="仿宋_GB2312" w:hint="eastAsia"/>
          <w:sz w:val="32"/>
          <w:szCs w:val="32"/>
        </w:rPr>
        <w:t>2023年财政拨款“三公经费”预算16.50万元，比2022年财政拨款“三公经费”预算减少49.47万元。其中：</w:t>
      </w:r>
    </w:p>
    <w:p w14:paraId="6A32888A" w14:textId="77777777" w:rsidR="00962619" w:rsidRDefault="00000000">
      <w:pPr>
        <w:ind w:firstLine="555"/>
        <w:rPr>
          <w:rFonts w:ascii="仿宋_GB2312" w:eastAsia="仿宋_GB2312"/>
          <w:sz w:val="32"/>
          <w:szCs w:val="32"/>
        </w:rPr>
      </w:pPr>
      <w:r>
        <w:rPr>
          <w:rFonts w:ascii="仿宋_GB2312" w:eastAsia="仿宋_GB2312" w:hint="eastAsia"/>
          <w:sz w:val="32"/>
          <w:szCs w:val="32"/>
        </w:rPr>
        <w:t>1.因公出国（境）费用。2023年预算数0万元，与2022年持平。</w:t>
      </w:r>
    </w:p>
    <w:p w14:paraId="2FAD0D58" w14:textId="77777777" w:rsidR="00962619" w:rsidRDefault="00000000">
      <w:pPr>
        <w:ind w:firstLine="555"/>
        <w:rPr>
          <w:rFonts w:ascii="仿宋_GB2312" w:eastAsia="仿宋_GB2312"/>
          <w:sz w:val="32"/>
          <w:szCs w:val="32"/>
        </w:rPr>
      </w:pPr>
      <w:r>
        <w:rPr>
          <w:rFonts w:ascii="仿宋_GB2312" w:eastAsia="仿宋_GB2312" w:hint="eastAsia"/>
          <w:sz w:val="32"/>
          <w:szCs w:val="32"/>
        </w:rPr>
        <w:t>2.公务接待费。2023年预算数4.50万元，比2022年年初预算数5万元减少0.50万元，主要原因：落实政府“过紧日子”要求，进一步压减一般性支出。</w:t>
      </w:r>
    </w:p>
    <w:p w14:paraId="1CE5C270" w14:textId="1C61E353" w:rsidR="00962619" w:rsidRDefault="00000000">
      <w:pPr>
        <w:ind w:firstLine="600"/>
        <w:rPr>
          <w:rFonts w:ascii="仿宋_GB2312" w:eastAsia="仿宋_GB2312"/>
          <w:sz w:val="32"/>
          <w:szCs w:val="32"/>
        </w:rPr>
      </w:pPr>
      <w:r>
        <w:rPr>
          <w:rFonts w:ascii="仿宋_GB2312" w:eastAsia="仿宋_GB2312" w:hint="eastAsia"/>
          <w:sz w:val="32"/>
          <w:szCs w:val="32"/>
        </w:rPr>
        <w:t>3.公务用车购置和运行维护费。2023年预算数12.00万元，其中，公务用车购置费2023年预算数0万元，比2022年年初预算数48.97万元减少48.97万元，主要原因是</w:t>
      </w:r>
      <w:r w:rsidR="00820DF6">
        <w:rPr>
          <w:rFonts w:ascii="仿宋_GB2312" w:eastAsia="仿宋_GB2312" w:hint="eastAsia"/>
          <w:sz w:val="32"/>
          <w:szCs w:val="32"/>
        </w:rPr>
        <w:t>2</w:t>
      </w:r>
      <w:r>
        <w:rPr>
          <w:rFonts w:ascii="仿宋_GB2312" w:eastAsia="仿宋_GB2312" w:hint="eastAsia"/>
          <w:sz w:val="32"/>
          <w:szCs w:val="32"/>
        </w:rPr>
        <w:t>023年无新车购置计划。公务用车运行维护费2023年预算数12.00万元，其中：公务用车燃油5.00万元，公务用车维修5.00万元，公务用车保险2.00万元，其他支出0万元，与2022年持平。</w:t>
      </w:r>
    </w:p>
    <w:p w14:paraId="3560F185" w14:textId="77777777" w:rsidR="00962619" w:rsidRDefault="00000000">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631E42F2" w14:textId="77777777" w:rsidR="0096261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1AFB30A2" w14:textId="77777777" w:rsidR="00962619" w:rsidRDefault="00000000">
      <w:pPr>
        <w:ind w:firstLineChars="200" w:firstLine="640"/>
        <w:rPr>
          <w:rFonts w:ascii="仿宋_GB2312" w:eastAsia="仿宋_GB2312"/>
          <w:sz w:val="32"/>
          <w:szCs w:val="32"/>
        </w:rPr>
      </w:pPr>
      <w:r>
        <w:rPr>
          <w:rFonts w:ascii="仿宋_GB2312" w:eastAsia="仿宋_GB2312" w:hint="eastAsia"/>
          <w:sz w:val="32"/>
          <w:szCs w:val="32"/>
        </w:rPr>
        <w:t>2023年北京印刷学院政府采购预算总额7581.00万元。其中：政府</w:t>
      </w:r>
      <w:r>
        <w:rPr>
          <w:rFonts w:ascii="仿宋_GB2312" w:eastAsia="仿宋_GB2312"/>
          <w:sz w:val="32"/>
          <w:szCs w:val="32"/>
        </w:rPr>
        <w:t>采购</w:t>
      </w:r>
      <w:r>
        <w:rPr>
          <w:rFonts w:ascii="仿宋_GB2312" w:eastAsia="仿宋_GB2312" w:hint="eastAsia"/>
          <w:sz w:val="32"/>
          <w:szCs w:val="32"/>
        </w:rPr>
        <w:t>货物预算3420.00万元，政府</w:t>
      </w:r>
      <w:r>
        <w:rPr>
          <w:rFonts w:ascii="仿宋_GB2312" w:eastAsia="仿宋_GB2312"/>
          <w:sz w:val="32"/>
          <w:szCs w:val="32"/>
        </w:rPr>
        <w:t>采购</w:t>
      </w:r>
      <w:r>
        <w:rPr>
          <w:rFonts w:ascii="仿宋_GB2312" w:eastAsia="仿宋_GB2312" w:hint="eastAsia"/>
          <w:sz w:val="32"/>
          <w:szCs w:val="32"/>
        </w:rPr>
        <w:t>工程预算2000.00万元，政府</w:t>
      </w:r>
      <w:r>
        <w:rPr>
          <w:rFonts w:ascii="仿宋_GB2312" w:eastAsia="仿宋_GB2312"/>
          <w:sz w:val="32"/>
          <w:szCs w:val="32"/>
        </w:rPr>
        <w:t>采购</w:t>
      </w:r>
      <w:r>
        <w:rPr>
          <w:rFonts w:ascii="仿宋_GB2312" w:eastAsia="仿宋_GB2312" w:hint="eastAsia"/>
          <w:sz w:val="32"/>
          <w:szCs w:val="32"/>
        </w:rPr>
        <w:t>服务</w:t>
      </w:r>
      <w:r>
        <w:rPr>
          <w:rFonts w:ascii="仿宋_GB2312" w:eastAsia="仿宋_GB2312"/>
          <w:sz w:val="32"/>
          <w:szCs w:val="32"/>
        </w:rPr>
        <w:t>预算</w:t>
      </w:r>
      <w:r>
        <w:rPr>
          <w:rFonts w:ascii="仿宋_GB2312" w:eastAsia="仿宋_GB2312" w:hint="eastAsia"/>
          <w:sz w:val="32"/>
          <w:szCs w:val="32"/>
        </w:rPr>
        <w:t>2161.00万元。</w:t>
      </w:r>
    </w:p>
    <w:p w14:paraId="31856DDA" w14:textId="77777777" w:rsidR="0096261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66D4041B" w14:textId="77777777" w:rsidR="00962619" w:rsidRDefault="00000000">
      <w:pPr>
        <w:ind w:firstLineChars="200" w:firstLine="640"/>
        <w:rPr>
          <w:rFonts w:ascii="仿宋_GB2312" w:eastAsia="仿宋_GB2312"/>
          <w:sz w:val="32"/>
          <w:szCs w:val="32"/>
        </w:rPr>
      </w:pPr>
      <w:r>
        <w:rPr>
          <w:rFonts w:ascii="仿宋_GB2312" w:eastAsia="仿宋_GB2312" w:hint="eastAsia"/>
          <w:sz w:val="32"/>
          <w:szCs w:val="32"/>
        </w:rPr>
        <w:t>本单位2023年</w:t>
      </w:r>
      <w:r>
        <w:rPr>
          <w:rFonts w:ascii="仿宋_GB2312" w:eastAsia="仿宋_GB2312"/>
          <w:sz w:val="32"/>
          <w:szCs w:val="32"/>
        </w:rPr>
        <w:t>无政府购买服务预算。</w:t>
      </w:r>
    </w:p>
    <w:p w14:paraId="6EAE7DB0" w14:textId="77777777" w:rsidR="0096261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lastRenderedPageBreak/>
        <w:t>（三）机关运行经费说明</w:t>
      </w:r>
    </w:p>
    <w:p w14:paraId="3718A8C6" w14:textId="77777777" w:rsidR="00962619" w:rsidRDefault="00000000">
      <w:pPr>
        <w:ind w:firstLineChars="200" w:firstLine="640"/>
        <w:rPr>
          <w:rFonts w:ascii="仿宋_GB2312" w:eastAsia="仿宋_GB2312"/>
          <w:sz w:val="32"/>
          <w:szCs w:val="32"/>
        </w:rPr>
      </w:pPr>
      <w:r>
        <w:rPr>
          <w:rFonts w:ascii="仿宋_GB2312" w:eastAsia="仿宋_GB2312" w:hint="eastAsia"/>
          <w:sz w:val="32"/>
          <w:szCs w:val="32"/>
        </w:rPr>
        <w:t>我</w:t>
      </w:r>
      <w:r>
        <w:rPr>
          <w:rFonts w:ascii="仿宋_GB2312" w:eastAsia="仿宋_GB2312"/>
          <w:sz w:val="32"/>
          <w:szCs w:val="32"/>
        </w:rPr>
        <w:t>单位不在机关运行经费统计范围</w:t>
      </w:r>
      <w:r>
        <w:rPr>
          <w:rFonts w:ascii="仿宋_GB2312" w:eastAsia="仿宋_GB2312" w:hint="eastAsia"/>
          <w:sz w:val="32"/>
          <w:szCs w:val="32"/>
        </w:rPr>
        <w:t>之内。</w:t>
      </w:r>
    </w:p>
    <w:p w14:paraId="480F73B2" w14:textId="77777777" w:rsidR="0096261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13D63D3F" w14:textId="77777777" w:rsidR="00962619" w:rsidRDefault="00000000">
      <w:pPr>
        <w:ind w:firstLine="600"/>
        <w:rPr>
          <w:rFonts w:ascii="仿宋_GB2312" w:eastAsia="仿宋_GB2312"/>
          <w:sz w:val="32"/>
          <w:szCs w:val="32"/>
        </w:rPr>
      </w:pPr>
      <w:r>
        <w:rPr>
          <w:rFonts w:ascii="仿宋_GB2312" w:eastAsia="仿宋_GB2312" w:hint="eastAsia"/>
          <w:sz w:val="32"/>
          <w:szCs w:val="32"/>
        </w:rPr>
        <w:t>2023年，北京印刷学院填报绩效目标的预算项目9个，占全部预算项目9个的100%。填报绩效目标的项目支出预算3077.26万元，占本部门全部项目支出预算的100%。</w:t>
      </w:r>
    </w:p>
    <w:p w14:paraId="1CF85B9A" w14:textId="77777777" w:rsidR="0096261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7EDEE1E2" w14:textId="77777777" w:rsidR="00962619" w:rsidRDefault="00000000">
      <w:pPr>
        <w:ind w:firstLineChars="200" w:firstLine="640"/>
        <w:rPr>
          <w:rFonts w:ascii="仿宋_GB2312" w:eastAsia="仿宋_GB2312"/>
          <w:sz w:val="32"/>
          <w:szCs w:val="32"/>
        </w:rPr>
      </w:pPr>
      <w:r>
        <w:rPr>
          <w:rFonts w:ascii="仿宋_GB2312" w:eastAsia="仿宋_GB2312" w:hint="eastAsia"/>
          <w:sz w:val="32"/>
          <w:szCs w:val="32"/>
        </w:rPr>
        <w:t>本</w:t>
      </w:r>
      <w:r>
        <w:rPr>
          <w:rFonts w:ascii="仿宋_GB2312" w:eastAsia="仿宋_GB2312"/>
          <w:sz w:val="32"/>
          <w:szCs w:val="32"/>
        </w:rPr>
        <w:t>单位</w:t>
      </w:r>
      <w:r>
        <w:rPr>
          <w:rFonts w:ascii="仿宋_GB2312" w:eastAsia="仿宋_GB2312" w:hint="eastAsia"/>
          <w:sz w:val="32"/>
          <w:szCs w:val="32"/>
        </w:rPr>
        <w:t>2023年</w:t>
      </w:r>
      <w:r>
        <w:rPr>
          <w:rFonts w:ascii="仿宋_GB2312" w:eastAsia="仿宋_GB2312"/>
          <w:sz w:val="32"/>
          <w:szCs w:val="32"/>
        </w:rPr>
        <w:t>无重点行政事业性收费。</w:t>
      </w:r>
    </w:p>
    <w:p w14:paraId="478C8B1F" w14:textId="77777777" w:rsidR="0096261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14:paraId="75C1ED04" w14:textId="77777777" w:rsidR="0096261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14:paraId="2BAE9A9B" w14:textId="77777777" w:rsidR="0096261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646DF25D" w14:textId="77777777" w:rsidR="0096261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截至2022年底，北京印刷学院共有车辆7台，共计258.91万元；单位价值50万元以上的通用设备122台（套），共计9285.09万元，单位价值100万元以上的专用设备18台（套），共计3478.97万元。</w:t>
      </w:r>
    </w:p>
    <w:p w14:paraId="68F7D39E" w14:textId="77777777" w:rsidR="00962619" w:rsidRDefault="00000000">
      <w:pPr>
        <w:numPr>
          <w:ilvl w:val="0"/>
          <w:numId w:val="3"/>
        </w:numPr>
        <w:spacing w:line="560" w:lineRule="exact"/>
        <w:ind w:firstLineChars="200" w:firstLine="640"/>
        <w:rPr>
          <w:rFonts w:ascii="黑体" w:eastAsia="黑体"/>
          <w:color w:val="000000"/>
          <w:sz w:val="32"/>
          <w:szCs w:val="32"/>
        </w:rPr>
      </w:pPr>
      <w:r>
        <w:rPr>
          <w:rFonts w:ascii="黑体" w:eastAsia="黑体" w:hint="eastAsia"/>
          <w:color w:val="000000"/>
          <w:sz w:val="32"/>
          <w:szCs w:val="32"/>
        </w:rPr>
        <w:t>名词解释</w:t>
      </w:r>
    </w:p>
    <w:p w14:paraId="067E3B94" w14:textId="77777777" w:rsidR="0096261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7482844E" w14:textId="77777777" w:rsidR="0096261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4E1A8EE2" w14:textId="77777777" w:rsidR="0096261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w:t>
      </w:r>
      <w:r>
        <w:rPr>
          <w:rFonts w:ascii="仿宋_GB2312" w:eastAsia="仿宋_GB2312" w:hint="eastAsia"/>
          <w:color w:val="000000"/>
          <w:sz w:val="32"/>
          <w:szCs w:val="32"/>
        </w:rPr>
        <w:lastRenderedPageBreak/>
        <w:t>限额标准以上的货物、工程和服务的行为，是规范财政支出管理和强化预算约束的有效措施。</w:t>
      </w:r>
    </w:p>
    <w:p w14:paraId="7C0179CA" w14:textId="77777777" w:rsidR="00C2759E" w:rsidRDefault="00C2759E">
      <w:pPr>
        <w:spacing w:line="560" w:lineRule="exact"/>
        <w:jc w:val="center"/>
        <w:rPr>
          <w:rFonts w:ascii="方正小标宋简体" w:eastAsia="方正小标宋简体"/>
          <w:color w:val="000000"/>
          <w:sz w:val="36"/>
          <w:szCs w:val="36"/>
        </w:rPr>
        <w:sectPr w:rsidR="00C2759E">
          <w:pgSz w:w="11906" w:h="16838"/>
          <w:pgMar w:top="1440" w:right="1800" w:bottom="1440" w:left="1800" w:header="851" w:footer="992" w:gutter="0"/>
          <w:cols w:space="425"/>
          <w:docGrid w:type="lines" w:linePitch="312"/>
        </w:sectPr>
      </w:pPr>
    </w:p>
    <w:p w14:paraId="05ED8D32" w14:textId="77777777" w:rsidR="00962619" w:rsidRDefault="00962619">
      <w:pPr>
        <w:spacing w:line="560" w:lineRule="exact"/>
        <w:jc w:val="center"/>
        <w:rPr>
          <w:rFonts w:ascii="方正小标宋简体" w:eastAsia="方正小标宋简体"/>
          <w:color w:val="000000"/>
          <w:sz w:val="36"/>
          <w:szCs w:val="36"/>
        </w:rPr>
      </w:pPr>
    </w:p>
    <w:p w14:paraId="054E62C7" w14:textId="77777777" w:rsidR="00962619" w:rsidRDefault="00000000">
      <w:pPr>
        <w:spacing w:line="560" w:lineRule="exact"/>
        <w:ind w:firstLineChars="300" w:firstLine="1080"/>
        <w:rPr>
          <w:rFonts w:ascii="方正小标宋简体" w:eastAsia="方正小标宋简体"/>
          <w:color w:val="000000"/>
          <w:sz w:val="36"/>
          <w:szCs w:val="36"/>
        </w:rPr>
      </w:pPr>
      <w:r>
        <w:rPr>
          <w:rFonts w:ascii="方正小标宋简体" w:eastAsia="方正小标宋简体" w:hint="eastAsia"/>
          <w:color w:val="000000"/>
          <w:sz w:val="36"/>
          <w:szCs w:val="36"/>
        </w:rPr>
        <w:t>第二部分  2023年度单位预算报表</w:t>
      </w:r>
    </w:p>
    <w:p w14:paraId="2B3014D5" w14:textId="77777777" w:rsidR="00962619" w:rsidRDefault="00000000">
      <w:pPr>
        <w:autoSpaceDE w:val="0"/>
        <w:autoSpaceDN w:val="0"/>
        <w:adjustRightInd w:val="0"/>
        <w:spacing w:line="560" w:lineRule="exact"/>
        <w:jc w:val="left"/>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14:paraId="6E9BED1E" w14:textId="77777777" w:rsidR="0096261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附件：北京印刷学院2023年度单位预算报表</w:t>
      </w:r>
      <w:r>
        <w:rPr>
          <w:rFonts w:ascii="仿宋_GB2312" w:eastAsia="仿宋_GB2312" w:cs="宋体" w:hint="eastAsia"/>
          <w:color w:val="000000"/>
          <w:kern w:val="0"/>
          <w:sz w:val="32"/>
          <w:szCs w:val="32"/>
          <w:lang w:val="zh-CN"/>
        </w:rPr>
        <w:t xml:space="preserve"> </w:t>
      </w:r>
    </w:p>
    <w:p w14:paraId="6EE48B83" w14:textId="77777777" w:rsidR="00962619" w:rsidRDefault="00962619"/>
    <w:sectPr w:rsidR="009626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963D0" w14:textId="77777777" w:rsidR="00B60370" w:rsidRDefault="00B60370">
      <w:r>
        <w:separator/>
      </w:r>
    </w:p>
  </w:endnote>
  <w:endnote w:type="continuationSeparator" w:id="0">
    <w:p w14:paraId="349B4A64" w14:textId="77777777" w:rsidR="00B60370" w:rsidRDefault="00B60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E75C6" w14:textId="77777777" w:rsidR="00962619" w:rsidRDefault="00000000">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7FDF8D26" wp14:editId="3E36E1DE">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5A83CD40" w14:textId="77777777" w:rsidR="00962619" w:rsidRDefault="00000000">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9</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7FDF8D26"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5A83CD40" w14:textId="77777777" w:rsidR="00962619" w:rsidRDefault="00000000">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9</w:t>
                    </w:r>
                    <w:r>
                      <w:rPr>
                        <w:rFonts w:ascii="宋体" w:hAnsi="宋体"/>
                        <w:sz w:val="28"/>
                        <w:szCs w:val="28"/>
                      </w:rPr>
                      <w:fldChar w:fldCharType="end"/>
                    </w:r>
                  </w:p>
                </w:txbxContent>
              </v:textbox>
              <w10:wrap anchorx="margin"/>
            </v:shape>
          </w:pict>
        </mc:Fallback>
      </mc:AlternateContent>
    </w:r>
  </w:p>
  <w:p w14:paraId="7C18DA68" w14:textId="77777777" w:rsidR="00962619" w:rsidRDefault="00962619">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BD839" w14:textId="77777777" w:rsidR="00B60370" w:rsidRDefault="00B60370">
      <w:r>
        <w:separator/>
      </w:r>
    </w:p>
  </w:footnote>
  <w:footnote w:type="continuationSeparator" w:id="0">
    <w:p w14:paraId="0C11911B" w14:textId="77777777" w:rsidR="00B60370" w:rsidRDefault="00B603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96F9D78"/>
    <w:multiLevelType w:val="singleLevel"/>
    <w:tmpl w:val="996F9D78"/>
    <w:lvl w:ilvl="0">
      <w:start w:val="1"/>
      <w:numFmt w:val="chineseCounting"/>
      <w:suff w:val="nothing"/>
      <w:lvlText w:val="（%1）"/>
      <w:lvlJc w:val="left"/>
      <w:rPr>
        <w:rFonts w:hint="eastAsia"/>
      </w:rPr>
    </w:lvl>
  </w:abstractNum>
  <w:abstractNum w:abstractNumId="1" w15:restartNumberingAfterBreak="0">
    <w:nsid w:val="1D6A3F4F"/>
    <w:multiLevelType w:val="singleLevel"/>
    <w:tmpl w:val="1D6A3F4F"/>
    <w:lvl w:ilvl="0">
      <w:start w:val="6"/>
      <w:numFmt w:val="chineseCounting"/>
      <w:suff w:val="nothing"/>
      <w:lvlText w:val="%1、"/>
      <w:lvlJc w:val="left"/>
      <w:rPr>
        <w:rFonts w:hint="eastAsia"/>
      </w:rPr>
    </w:lvl>
  </w:abstractNum>
  <w:abstractNum w:abstractNumId="2" w15:restartNumberingAfterBreak="0">
    <w:nsid w:val="7BC4716D"/>
    <w:multiLevelType w:val="singleLevel"/>
    <w:tmpl w:val="7BC4716D"/>
    <w:lvl w:ilvl="0">
      <w:start w:val="2"/>
      <w:numFmt w:val="chineseCounting"/>
      <w:suff w:val="nothing"/>
      <w:lvlText w:val="（%1）"/>
      <w:lvlJc w:val="left"/>
      <w:rPr>
        <w:rFonts w:hint="eastAsia"/>
      </w:rPr>
    </w:lvl>
  </w:abstractNum>
  <w:num w:numId="1" w16cid:durableId="1585798374">
    <w:abstractNumId w:val="2"/>
  </w:num>
  <w:num w:numId="2" w16cid:durableId="978000604">
    <w:abstractNumId w:val="0"/>
  </w:num>
  <w:num w:numId="3" w16cid:durableId="1947687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UyZjVkMmU5MDc4ZTJjZDI4OGU3ZjUwN2NjYjVlZjYifQ=="/>
  </w:docVars>
  <w:rsids>
    <w:rsidRoot w:val="00D263AC"/>
    <w:rsid w:val="00051E28"/>
    <w:rsid w:val="00065581"/>
    <w:rsid w:val="000C5872"/>
    <w:rsid w:val="0014494C"/>
    <w:rsid w:val="0018706D"/>
    <w:rsid w:val="001A2983"/>
    <w:rsid w:val="00225378"/>
    <w:rsid w:val="0024245B"/>
    <w:rsid w:val="00287B7A"/>
    <w:rsid w:val="002C0929"/>
    <w:rsid w:val="002C5407"/>
    <w:rsid w:val="003125F2"/>
    <w:rsid w:val="003204BB"/>
    <w:rsid w:val="0035069B"/>
    <w:rsid w:val="00364E17"/>
    <w:rsid w:val="00376926"/>
    <w:rsid w:val="00394E51"/>
    <w:rsid w:val="00403470"/>
    <w:rsid w:val="004063AE"/>
    <w:rsid w:val="00437F2E"/>
    <w:rsid w:val="00474585"/>
    <w:rsid w:val="00493B92"/>
    <w:rsid w:val="00592D44"/>
    <w:rsid w:val="005B2331"/>
    <w:rsid w:val="006258FF"/>
    <w:rsid w:val="00670E7F"/>
    <w:rsid w:val="006B51EB"/>
    <w:rsid w:val="006E5E60"/>
    <w:rsid w:val="00713A86"/>
    <w:rsid w:val="0071697C"/>
    <w:rsid w:val="00723C66"/>
    <w:rsid w:val="00750CB3"/>
    <w:rsid w:val="007558CA"/>
    <w:rsid w:val="00820DF6"/>
    <w:rsid w:val="0084117D"/>
    <w:rsid w:val="008A7716"/>
    <w:rsid w:val="008A77CF"/>
    <w:rsid w:val="00900486"/>
    <w:rsid w:val="00954EB0"/>
    <w:rsid w:val="00962619"/>
    <w:rsid w:val="009B146E"/>
    <w:rsid w:val="009D2438"/>
    <w:rsid w:val="009D3E6D"/>
    <w:rsid w:val="009E23AF"/>
    <w:rsid w:val="00A11783"/>
    <w:rsid w:val="00A16BB7"/>
    <w:rsid w:val="00AC4426"/>
    <w:rsid w:val="00B60370"/>
    <w:rsid w:val="00BD1348"/>
    <w:rsid w:val="00BF0EDF"/>
    <w:rsid w:val="00C0202A"/>
    <w:rsid w:val="00C2759E"/>
    <w:rsid w:val="00C3705A"/>
    <w:rsid w:val="00C65C29"/>
    <w:rsid w:val="00D126F2"/>
    <w:rsid w:val="00D263AC"/>
    <w:rsid w:val="00D62C0F"/>
    <w:rsid w:val="00D75276"/>
    <w:rsid w:val="00D87392"/>
    <w:rsid w:val="00DB6E87"/>
    <w:rsid w:val="00DD4B36"/>
    <w:rsid w:val="00E319DA"/>
    <w:rsid w:val="00E82B7E"/>
    <w:rsid w:val="00F31520"/>
    <w:rsid w:val="00F94A6A"/>
    <w:rsid w:val="00FC2FA9"/>
    <w:rsid w:val="00FD355A"/>
    <w:rsid w:val="00FF264E"/>
    <w:rsid w:val="02495495"/>
    <w:rsid w:val="02CE289E"/>
    <w:rsid w:val="062B1DF4"/>
    <w:rsid w:val="0A5F5B47"/>
    <w:rsid w:val="0C8D74B3"/>
    <w:rsid w:val="21F4496F"/>
    <w:rsid w:val="26905D2F"/>
    <w:rsid w:val="292052C2"/>
    <w:rsid w:val="321B4F5D"/>
    <w:rsid w:val="3363557E"/>
    <w:rsid w:val="33D34246"/>
    <w:rsid w:val="35DA5DB0"/>
    <w:rsid w:val="3A404ABB"/>
    <w:rsid w:val="3CC044ED"/>
    <w:rsid w:val="3FAB1483"/>
    <w:rsid w:val="3FB47D1B"/>
    <w:rsid w:val="41263FC1"/>
    <w:rsid w:val="4674538F"/>
    <w:rsid w:val="4F9537A0"/>
    <w:rsid w:val="51712555"/>
    <w:rsid w:val="527E72C0"/>
    <w:rsid w:val="58CD3249"/>
    <w:rsid w:val="59FC2C0A"/>
    <w:rsid w:val="5DE60909"/>
    <w:rsid w:val="630D43EE"/>
    <w:rsid w:val="6E2A65EF"/>
    <w:rsid w:val="6EB27B4A"/>
    <w:rsid w:val="73D57F9D"/>
    <w:rsid w:val="75940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649F9"/>
  <w15:docId w15:val="{F3725C4A-5250-4388-9C54-0FC65FFCD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20">
    <w:name w:val="标题 2 字符"/>
    <w:basedOn w:val="a0"/>
    <w:link w:val="2"/>
    <w:qFormat/>
    <w:rPr>
      <w:rFonts w:ascii="Cambria" w:eastAsia="黑体" w:hAnsi="Cambria" w:cs="Times New Roman"/>
      <w:b/>
      <w:bCs/>
      <w:kern w:val="0"/>
      <w:sz w:val="36"/>
      <w:szCs w:val="32"/>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rFonts w:cs="Droid San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oleObject" Target="&#24037;&#20316;&#31807;1"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[工作簿1]Sheet2!数据透视表1</c:name>
    <c:fmtId val="-1"/>
  </c:pivotSource>
  <c:chart>
    <c:title>
      <c:tx>
        <c:rich>
          <a:bodyPr rot="0" spcFirstLastPara="0" vertOverflow="ellipsis" vert="horz" wrap="square" anchor="ctr" anchorCtr="1" forceAA="0"/>
          <a:lstStyle/>
          <a:p>
            <a:pPr defTabSz="914400">
              <a:defRPr lang="zh-CN" sz="1400" b="1" i="0" u="none" strike="noStrike" kern="1200" spc="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rPr lang="zh-CN" altLang="en-US"/>
              <a:t>收入预算</a:t>
            </a:r>
          </a:p>
        </c:rich>
      </c:tx>
      <c:overlay val="0"/>
      <c:spPr>
        <a:noFill/>
        <a:ln>
          <a:noFill/>
        </a:ln>
        <a:effectLst/>
      </c:spPr>
    </c:title>
    <c:autoTitleDeleted val="0"/>
    <c:plotArea>
      <c:layout/>
      <c:pieChart>
        <c:varyColors val="1"/>
        <c:ser>
          <c:idx val="0"/>
          <c:order val="0"/>
          <c:tx>
            <c:strRef>
              <c:f>[工作簿1]Sheet2!$B$3</c:f>
              <c:strCache>
                <c:ptCount val="1"/>
                <c:pt idx="0">
                  <c:v>汇总</c:v>
                </c:pt>
              </c:strCache>
            </c:strRef>
          </c:tx>
          <c:spPr>
            <a:ln w="6350">
              <a:solidFill>
                <a:schemeClr val="bg1"/>
              </a:solidFill>
            </a:ln>
            <a:effectLst>
              <a:outerShdw blurRad="50800" dist="50800" dir="1200000" algn="ctr" rotWithShape="0">
                <a:schemeClr val="bg1">
                  <a:lumMod val="75000"/>
                  <a:alpha val="43000"/>
                </a:schemeClr>
              </a:outerShdw>
            </a:effectLst>
          </c:spPr>
          <c:dPt>
            <c:idx val="0"/>
            <c:bubble3D val="0"/>
            <c:spPr>
              <a:solidFill>
                <a:srgbClr val="EA6062"/>
              </a:solidFill>
              <a:ln w="6350">
                <a:solidFill>
                  <a:schemeClr val="bg1"/>
                </a:solidFill>
              </a:ln>
              <a:effectLst>
                <a:outerShdw blurRad="50800" dist="50800" dir="1200000" algn="ctr" rotWithShape="0">
                  <a:schemeClr val="bg1">
                    <a:lumMod val="75000"/>
                    <a:alpha val="43000"/>
                  </a:schemeClr>
                </a:outerShdw>
              </a:effectLst>
            </c:spPr>
            <c:extLst>
              <c:ext xmlns:c16="http://schemas.microsoft.com/office/drawing/2014/chart" uri="{C3380CC4-5D6E-409C-BE32-E72D297353CC}">
                <c16:uniqueId val="{00000001-23C1-4755-85FF-6793C8871885}"/>
              </c:ext>
            </c:extLst>
          </c:dPt>
          <c:dPt>
            <c:idx val="1"/>
            <c:bubble3D val="0"/>
            <c:spPr>
              <a:solidFill>
                <a:schemeClr val="accent2"/>
              </a:solidFill>
              <a:ln w="6350">
                <a:solidFill>
                  <a:schemeClr val="bg1"/>
                </a:solidFill>
              </a:ln>
              <a:effectLst>
                <a:outerShdw blurRad="50800" dist="50800" dir="1200000" algn="ctr" rotWithShape="0">
                  <a:schemeClr val="bg1">
                    <a:lumMod val="75000"/>
                    <a:alpha val="43000"/>
                  </a:schemeClr>
                </a:outerShdw>
              </a:effectLst>
            </c:spPr>
            <c:extLst>
              <c:ext xmlns:c16="http://schemas.microsoft.com/office/drawing/2014/chart" uri="{C3380CC4-5D6E-409C-BE32-E72D297353CC}">
                <c16:uniqueId val="{00000003-23C1-4755-85FF-6793C8871885}"/>
              </c:ext>
            </c:extLst>
          </c:dPt>
          <c:dPt>
            <c:idx val="2"/>
            <c:bubble3D val="0"/>
            <c:spPr>
              <a:solidFill>
                <a:srgbClr val="4BB9D4"/>
              </a:solidFill>
              <a:ln w="6350">
                <a:solidFill>
                  <a:schemeClr val="bg1"/>
                </a:solidFill>
              </a:ln>
              <a:effectLst>
                <a:outerShdw blurRad="50800" dist="50800" dir="1200000" algn="ctr" rotWithShape="0">
                  <a:schemeClr val="bg1">
                    <a:lumMod val="75000"/>
                    <a:alpha val="43000"/>
                  </a:schemeClr>
                </a:outerShdw>
              </a:effectLst>
            </c:spPr>
            <c:extLst>
              <c:ext xmlns:c16="http://schemas.microsoft.com/office/drawing/2014/chart" uri="{C3380CC4-5D6E-409C-BE32-E72D297353CC}">
                <c16:uniqueId val="{00000005-23C1-4755-85FF-6793C8871885}"/>
              </c:ext>
            </c:extLst>
          </c:dPt>
          <c:dPt>
            <c:idx val="3"/>
            <c:bubble3D val="0"/>
            <c:spPr>
              <a:solidFill>
                <a:srgbClr val="ED7D31">
                  <a:lumMod val="60000"/>
                  <a:lumOff val="40000"/>
                </a:srgbClr>
              </a:solidFill>
              <a:ln w="6350">
                <a:solidFill>
                  <a:schemeClr val="bg1"/>
                </a:solidFill>
              </a:ln>
              <a:effectLst>
                <a:outerShdw blurRad="50800" dist="50800" dir="1200000" algn="ctr" rotWithShape="0">
                  <a:schemeClr val="bg1">
                    <a:lumMod val="75000"/>
                    <a:alpha val="43000"/>
                  </a:schemeClr>
                </a:outerShdw>
              </a:effectLst>
            </c:spPr>
            <c:extLst>
              <c:ext xmlns:c16="http://schemas.microsoft.com/office/drawing/2014/chart" uri="{C3380CC4-5D6E-409C-BE32-E72D297353CC}">
                <c16:uniqueId val="{00000007-23C1-4755-85FF-6793C8871885}"/>
              </c:ext>
            </c:extLst>
          </c:dPt>
          <c:dPt>
            <c:idx val="4"/>
            <c:bubble3D val="0"/>
            <c:spPr>
              <a:solidFill>
                <a:schemeClr val="accent5"/>
              </a:solidFill>
              <a:ln w="6350">
                <a:solidFill>
                  <a:schemeClr val="bg1"/>
                </a:solidFill>
              </a:ln>
              <a:effectLst>
                <a:outerShdw blurRad="50800" dist="50800" dir="1200000" algn="ctr" rotWithShape="0">
                  <a:schemeClr val="bg1">
                    <a:lumMod val="75000"/>
                    <a:alpha val="43000"/>
                  </a:schemeClr>
                </a:outerShdw>
              </a:effectLst>
            </c:spPr>
            <c:extLst>
              <c:ext xmlns:c16="http://schemas.microsoft.com/office/drawing/2014/chart" uri="{C3380CC4-5D6E-409C-BE32-E72D297353CC}">
                <c16:uniqueId val="{00000009-23C1-4755-85FF-6793C8871885}"/>
              </c:ext>
            </c:extLst>
          </c:dPt>
          <c:dPt>
            <c:idx val="5"/>
            <c:bubble3D val="0"/>
            <c:spPr>
              <a:solidFill>
                <a:schemeClr val="accent6"/>
              </a:solidFill>
              <a:ln w="6350">
                <a:solidFill>
                  <a:schemeClr val="bg1"/>
                </a:solidFill>
              </a:ln>
              <a:effectLst>
                <a:outerShdw blurRad="50800" dist="50800" dir="1200000" algn="ctr" rotWithShape="0">
                  <a:schemeClr val="bg1">
                    <a:lumMod val="75000"/>
                    <a:alpha val="43000"/>
                  </a:schemeClr>
                </a:outerShdw>
              </a:effectLst>
            </c:spPr>
            <c:extLst>
              <c:ext xmlns:c16="http://schemas.microsoft.com/office/drawing/2014/chart" uri="{C3380CC4-5D6E-409C-BE32-E72D297353CC}">
                <c16:uniqueId val="{0000000B-23C1-4755-85FF-6793C8871885}"/>
              </c:ext>
            </c:extLst>
          </c:dPt>
          <c:dLbls>
            <c:numFmt formatCode="0.00%" sourceLinked="0"/>
            <c:spPr>
              <a:noFill/>
              <a:ln>
                <a:noFill/>
              </a:ln>
              <a:effectLst/>
            </c:spPr>
            <c:txPr>
              <a:bodyPr rot="0" spcFirstLastPara="0" vertOverflow="ellipsis" vert="horz" wrap="square" lIns="38100" tIns="19050" rIns="38100" bIns="19050" anchor="ctr" anchorCtr="1" forceAA="0"/>
              <a:lstStyle/>
              <a:p>
                <a:pPr>
                  <a:defRPr lang="zh-CN" sz="1000" b="0" i="0" u="none" strike="noStrike" kern="1200" baseline="0">
                    <a:solidFill>
                      <a:schemeClr val="tx1"/>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endParaRPr lang="zh-CN"/>
              </a:p>
            </c:txPr>
            <c:dLblPos val="outEnd"/>
            <c:showLegendKey val="0"/>
            <c:showVal val="0"/>
            <c:showCatName val="0"/>
            <c:showSerName val="0"/>
            <c:showPercent val="1"/>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[工作簿1]Sheet2!$A$4:$A$10</c:f>
              <c:strCache>
                <c:ptCount val="6"/>
                <c:pt idx="0">
                  <c:v>财政专户管理资金收入</c:v>
                </c:pt>
                <c:pt idx="1">
                  <c:v>其他收入</c:v>
                </c:pt>
                <c:pt idx="2">
                  <c:v>上年结转结余</c:v>
                </c:pt>
                <c:pt idx="3">
                  <c:v>事业单位经营收入</c:v>
                </c:pt>
                <c:pt idx="4">
                  <c:v>事业收入</c:v>
                </c:pt>
                <c:pt idx="5">
                  <c:v>一般公共预算拨款收入</c:v>
                </c:pt>
              </c:strCache>
            </c:strRef>
          </c:cat>
          <c:val>
            <c:numRef>
              <c:f>[工作簿1]Sheet2!$B$4:$B$10</c:f>
              <c:numCache>
                <c:formatCode>General</c:formatCode>
                <c:ptCount val="6"/>
                <c:pt idx="0">
                  <c:v>7200</c:v>
                </c:pt>
                <c:pt idx="1">
                  <c:v>1000</c:v>
                </c:pt>
                <c:pt idx="2">
                  <c:v>4694.04</c:v>
                </c:pt>
                <c:pt idx="3">
                  <c:v>500</c:v>
                </c:pt>
                <c:pt idx="4">
                  <c:v>3600</c:v>
                </c:pt>
                <c:pt idx="5">
                  <c:v>46624.39</c:v>
                </c:pt>
              </c:numCache>
            </c:numRef>
          </c:val>
          <c:extLst>
            <c:ext xmlns:c16="http://schemas.microsoft.com/office/drawing/2014/chart" uri="{C3380CC4-5D6E-409C-BE32-E72D297353CC}">
              <c16:uniqueId val="{0000000C-23C1-4755-85FF-6793C8871885}"/>
            </c:ext>
          </c:extLst>
        </c:ser>
        <c:dLbls>
          <c:showLegendKey val="0"/>
          <c:showVal val="1"/>
          <c:showCatName val="0"/>
          <c:showSerName val="0"/>
          <c:showPercent val="0"/>
          <c:showBubbleSize val="0"/>
          <c:showLeaderLines val="1"/>
        </c:dLbls>
        <c:firstSliceAng val="0"/>
      </c:pieChart>
      <c:spPr>
        <a:noFill/>
        <a:ln>
          <a:noFill/>
        </a:ln>
        <a:effectLst/>
      </c:spPr>
    </c:plotArea>
    <c:legend>
      <c:legendPos val="tr"/>
      <c:layout>
        <c:manualLayout>
          <c:xMode val="edge"/>
          <c:yMode val="edge"/>
          <c:x val="0.6925"/>
          <c:y val="0.148148148148148"/>
        </c:manualLayout>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endParaRPr lang="zh-CN"/>
        </a:p>
      </c:txPr>
    </c:legend>
    <c:plotVisOnly val="1"/>
    <c:dispBlanksAs val="gap"/>
    <c:showDLblsOverMax val="0"/>
  </c:chart>
  <c:spPr>
    <a:solidFill>
      <a:schemeClr val="bg1"/>
    </a:solidFill>
    <a:ln w="9525" cap="flat" cmpd="sng" algn="ctr">
      <a:solidFill>
        <a:schemeClr val="bg1">
          <a:lumMod val="85000"/>
        </a:schemeClr>
      </a:solidFill>
      <a:prstDash val="solid"/>
      <a:round/>
    </a:ln>
    <a:effectLst>
      <a:outerShdw blurRad="63500" dist="37357" dir="2700000" sx="0" sy="0" rotWithShape="0">
        <a:scrgbClr r="0" g="0" b="0"/>
      </a:outerShdw>
    </a:effectLst>
  </c:spPr>
  <c:txPr>
    <a:bodyPr/>
    <a:lstStyle/>
    <a:p>
      <a:pPr>
        <a:defRPr lang="zh-CN">
          <a:latin typeface="微软雅黑" panose="020B0503020204020204" charset="-122"/>
          <a:ea typeface="微软雅黑" panose="020B0503020204020204" charset="-122"/>
          <a:cs typeface="微软雅黑" panose="020B0503020204020204" charset="-122"/>
          <a:sym typeface="微软雅黑" panose="020B0503020204020204" charset="-122"/>
        </a:defRPr>
      </a:pPr>
      <a:endParaRPr lang="zh-CN"/>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[工作簿1]Sheet1!$B$14</c:f>
              <c:strCache>
                <c:ptCount val="1"/>
                <c:pt idx="0">
                  <c:v>金额</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0990-4039-A872-29A488D2542C}"/>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990-4039-A872-29A488D2542C}"/>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[工作簿1]Sheet1!$A$15:$A$16</c:f>
              <c:strCache>
                <c:ptCount val="2"/>
                <c:pt idx="0">
                  <c:v>基本支出</c:v>
                </c:pt>
                <c:pt idx="1">
                  <c:v>项目支出</c:v>
                </c:pt>
              </c:strCache>
            </c:strRef>
          </c:cat>
          <c:val>
            <c:numRef>
              <c:f>[工作簿1]Sheet1!$B$15:$B$16</c:f>
              <c:numCache>
                <c:formatCode>General</c:formatCode>
                <c:ptCount val="2"/>
                <c:pt idx="0">
                  <c:v>59586.01</c:v>
                </c:pt>
                <c:pt idx="1">
                  <c:v>4032.42</c:v>
                </c:pt>
              </c:numCache>
            </c:numRef>
          </c:val>
          <c:extLst>
            <c:ext xmlns:c16="http://schemas.microsoft.com/office/drawing/2014/chart" uri="{C3380CC4-5D6E-409C-BE32-E72D297353CC}">
              <c16:uniqueId val="{00000004-0990-4039-A872-29A488D2542C}"/>
            </c:ext>
          </c:extLst>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9</Pages>
  <Words>442</Words>
  <Characters>2523</Characters>
  <Application>Microsoft Office Word</Application>
  <DocSecurity>0</DocSecurity>
  <Lines>21</Lines>
  <Paragraphs>5</Paragraphs>
  <ScaleCrop>false</ScaleCrop>
  <Company>Microsoft</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54</cp:revision>
  <dcterms:created xsi:type="dcterms:W3CDTF">2023-02-15T02:41:00Z</dcterms:created>
  <dcterms:modified xsi:type="dcterms:W3CDTF">2023-03-08T03:12:00Z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C645DE83C8784F7D9DC51C72CA5BEA65</vt:lpwstr>
  </property>
</Properties>
</file>