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2F76C" w14:textId="77777777" w:rsidR="00867842" w:rsidRDefault="00FE14EF">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北京石油化工学院2023年财政预算信息公开</w:t>
      </w:r>
    </w:p>
    <w:p w14:paraId="585AC33F" w14:textId="77777777" w:rsidR="00867842" w:rsidRDefault="00867842">
      <w:pPr>
        <w:spacing w:line="240" w:lineRule="exact"/>
        <w:jc w:val="center"/>
        <w:rPr>
          <w:rFonts w:ascii="方正小标宋简体" w:eastAsia="方正小标宋简体"/>
          <w:color w:val="000000"/>
          <w:sz w:val="32"/>
          <w:szCs w:val="32"/>
        </w:rPr>
      </w:pPr>
    </w:p>
    <w:p w14:paraId="2D014000" w14:textId="77777777" w:rsidR="00867842" w:rsidRDefault="00FE14EF">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14:paraId="2400F9FF" w14:textId="77777777" w:rsidR="00867842" w:rsidRDefault="00867842">
      <w:pPr>
        <w:spacing w:line="240" w:lineRule="exact"/>
        <w:jc w:val="center"/>
        <w:rPr>
          <w:rFonts w:ascii="方正小标宋简体" w:eastAsia="方正小标宋简体"/>
          <w:color w:val="000000"/>
          <w:sz w:val="32"/>
          <w:szCs w:val="32"/>
        </w:rPr>
      </w:pPr>
    </w:p>
    <w:p w14:paraId="548375BD" w14:textId="77777777" w:rsidR="00867842" w:rsidRDefault="00FE14EF">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第一部分 2023年度单位预算情况说明</w:t>
      </w:r>
    </w:p>
    <w:p w14:paraId="5248C626" w14:textId="77777777" w:rsidR="00867842" w:rsidRDefault="00FE14EF">
      <w:pPr>
        <w:spacing w:line="560" w:lineRule="exact"/>
        <w:ind w:firstLineChars="200" w:firstLine="640"/>
        <w:rPr>
          <w:rFonts w:ascii="仿宋_GB2312" w:eastAsia="仿宋_GB2312" w:hAnsi="仿宋_GB2312" w:cs="仿宋_GB2312"/>
          <w:color w:val="000000"/>
          <w:sz w:val="32"/>
          <w:szCs w:val="32"/>
          <w:lang w:val="en"/>
        </w:rPr>
      </w:pPr>
      <w:r>
        <w:rPr>
          <w:rFonts w:ascii="仿宋_GB2312" w:eastAsia="仿宋_GB2312" w:hAnsi="仿宋_GB2312" w:cs="仿宋_GB2312" w:hint="eastAsia"/>
          <w:color w:val="000000"/>
          <w:sz w:val="32"/>
          <w:szCs w:val="32"/>
        </w:rPr>
        <w:t>一、单位情况说明</w:t>
      </w:r>
    </w:p>
    <w:p w14:paraId="4CE68EA0" w14:textId="77777777" w:rsidR="00867842" w:rsidRDefault="00FE14EF">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二、收入预算情况说明</w:t>
      </w:r>
    </w:p>
    <w:p w14:paraId="43FA5C67" w14:textId="77777777" w:rsidR="00867842" w:rsidRDefault="00FE14EF">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三、支出预算情况说明</w:t>
      </w:r>
    </w:p>
    <w:p w14:paraId="76B7B1CF" w14:textId="77777777" w:rsidR="00867842" w:rsidRDefault="00FE14EF">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四、财政拨款“三公”经费预算情况说明</w:t>
      </w:r>
    </w:p>
    <w:p w14:paraId="002D3C9A" w14:textId="77777777" w:rsidR="00867842" w:rsidRDefault="00FE14EF">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五、其他情况说明</w:t>
      </w:r>
    </w:p>
    <w:p w14:paraId="627A90B9" w14:textId="77777777" w:rsidR="00867842" w:rsidRDefault="00FE14EF">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六、名词解释</w:t>
      </w:r>
    </w:p>
    <w:p w14:paraId="130EEC91" w14:textId="77777777" w:rsidR="00867842" w:rsidRDefault="00FE14EF">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第二部分 2023年度单位预算报表</w:t>
      </w:r>
    </w:p>
    <w:p w14:paraId="3E9632FE" w14:textId="77777777" w:rsidR="00867842" w:rsidRDefault="00FE14EF">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一、收支总表</w:t>
      </w:r>
    </w:p>
    <w:p w14:paraId="232F1C95" w14:textId="77777777" w:rsidR="00867842" w:rsidRDefault="00FE14EF">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二、收入总表</w:t>
      </w:r>
    </w:p>
    <w:p w14:paraId="61683F97" w14:textId="77777777" w:rsidR="00867842" w:rsidRDefault="00FE14EF">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三、支出总表</w:t>
      </w:r>
    </w:p>
    <w:p w14:paraId="775C7E49" w14:textId="77777777" w:rsidR="00867842" w:rsidRDefault="00FE14EF">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四、项目支出表</w:t>
      </w:r>
    </w:p>
    <w:p w14:paraId="3265AF15" w14:textId="77777777" w:rsidR="00867842" w:rsidRDefault="00FE14EF">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五、政府采购预算明细表</w:t>
      </w:r>
    </w:p>
    <w:p w14:paraId="01FA7626" w14:textId="77777777" w:rsidR="00867842" w:rsidRDefault="00FE14EF">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六、财政拨款收支总表</w:t>
      </w:r>
    </w:p>
    <w:p w14:paraId="00934828" w14:textId="77777777" w:rsidR="00867842" w:rsidRDefault="00FE14EF">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七、一般公共预算财政拨款支出表</w:t>
      </w:r>
    </w:p>
    <w:p w14:paraId="2D43CA6D" w14:textId="77777777" w:rsidR="00867842" w:rsidRDefault="00FE14EF">
      <w:pPr>
        <w:autoSpaceDE w:val="0"/>
        <w:autoSpaceDN w:val="0"/>
        <w:adjustRightInd w:val="0"/>
        <w:spacing w:line="560" w:lineRule="exact"/>
        <w:ind w:firstLineChars="200" w:firstLine="576"/>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spacing w:val="-16"/>
          <w:kern w:val="0"/>
          <w:sz w:val="32"/>
          <w:szCs w:val="32"/>
          <w:lang w:val="zh-CN"/>
        </w:rPr>
        <w:t>八、一般公共预算财政拨款基本支出表</w:t>
      </w:r>
    </w:p>
    <w:p w14:paraId="1CB9824C" w14:textId="77777777" w:rsidR="00867842" w:rsidRDefault="00FE14EF">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九、政府性基金预算财政拨款支出表</w:t>
      </w:r>
    </w:p>
    <w:p w14:paraId="13C867FB" w14:textId="77777777" w:rsidR="00867842" w:rsidRDefault="00FE14EF">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十、国有资本经营预算财政拨款支出表</w:t>
      </w:r>
    </w:p>
    <w:p w14:paraId="0A49B329" w14:textId="77777777" w:rsidR="00867842" w:rsidRDefault="00FE14EF">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spacing w:val="-16"/>
          <w:kern w:val="0"/>
          <w:sz w:val="32"/>
          <w:szCs w:val="32"/>
          <w:lang w:val="zh-CN"/>
        </w:rPr>
        <w:t>十一、财政拨款</w:t>
      </w:r>
      <w:r>
        <w:rPr>
          <w:rFonts w:ascii="仿宋_GB2312" w:eastAsia="仿宋_GB2312" w:hAnsi="仿宋_GB2312" w:cs="仿宋_GB2312" w:hint="eastAsia"/>
          <w:color w:val="000000"/>
          <w:kern w:val="0"/>
          <w:sz w:val="32"/>
          <w:szCs w:val="32"/>
          <w:lang w:val="zh-CN"/>
        </w:rPr>
        <w:t>“三公”经费支出表</w:t>
      </w:r>
    </w:p>
    <w:p w14:paraId="486AD2BF" w14:textId="77777777" w:rsidR="00867842" w:rsidRDefault="00FE14EF">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Pr>
          <w:rFonts w:ascii="仿宋_GB2312" w:eastAsia="仿宋_GB2312" w:hAnsi="仿宋_GB2312" w:cs="仿宋_GB2312" w:hint="eastAsia"/>
          <w:color w:val="000000"/>
          <w:spacing w:val="-18"/>
          <w:kern w:val="0"/>
          <w:sz w:val="32"/>
          <w:szCs w:val="32"/>
          <w:lang w:val="zh-CN"/>
        </w:rPr>
        <w:t>十二、政府购买服务预算财政拨款明细表</w:t>
      </w:r>
    </w:p>
    <w:p w14:paraId="4523B6FA" w14:textId="77777777" w:rsidR="00867842" w:rsidRDefault="00FE14EF">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sectPr w:rsidR="00867842">
          <w:footerReference w:type="default" r:id="rId8"/>
          <w:pgSz w:w="11906" w:h="16838"/>
          <w:pgMar w:top="1440" w:right="1800" w:bottom="1440" w:left="1800" w:header="851" w:footer="992" w:gutter="0"/>
          <w:pgNumType w:fmt="numberInDash"/>
          <w:cols w:space="720"/>
          <w:docGrid w:type="lines" w:linePitch="312"/>
        </w:sectPr>
      </w:pPr>
      <w:r>
        <w:rPr>
          <w:rFonts w:ascii="仿宋_GB2312" w:eastAsia="仿宋_GB2312" w:hAnsi="仿宋_GB2312" w:cs="仿宋_GB2312" w:hint="eastAsia"/>
          <w:color w:val="000000"/>
          <w:kern w:val="0"/>
          <w:sz w:val="32"/>
          <w:szCs w:val="32"/>
          <w:lang w:val="zh-CN"/>
        </w:rPr>
        <w:t>十三、项目支出绩效目标表</w:t>
      </w:r>
    </w:p>
    <w:p w14:paraId="6256965A" w14:textId="77777777" w:rsidR="00867842" w:rsidRDefault="00FE14EF">
      <w:pPr>
        <w:spacing w:line="560" w:lineRule="exact"/>
        <w:jc w:val="center"/>
        <w:rPr>
          <w:rFonts w:ascii="仿宋_GB2312" w:eastAsia="仿宋_GB2312"/>
          <w:color w:val="000000"/>
          <w:sz w:val="32"/>
          <w:szCs w:val="32"/>
        </w:rPr>
      </w:pPr>
      <w:r>
        <w:rPr>
          <w:rFonts w:ascii="方正小标宋简体" w:eastAsia="方正小标宋简体" w:hint="eastAsia"/>
          <w:color w:val="000000"/>
          <w:sz w:val="36"/>
          <w:szCs w:val="36"/>
        </w:rPr>
        <w:lastRenderedPageBreak/>
        <w:t>第一部分  2023年度单位预算情况说明</w:t>
      </w:r>
    </w:p>
    <w:p w14:paraId="2ED2EDA3" w14:textId="77777777" w:rsidR="00867842" w:rsidRDefault="00867842">
      <w:pPr>
        <w:spacing w:line="560" w:lineRule="exact"/>
        <w:ind w:firstLineChars="200" w:firstLine="640"/>
        <w:rPr>
          <w:rFonts w:ascii="黑体" w:eastAsia="黑体"/>
          <w:color w:val="000000"/>
          <w:sz w:val="32"/>
          <w:szCs w:val="32"/>
        </w:rPr>
      </w:pPr>
    </w:p>
    <w:p w14:paraId="6CF3521D" w14:textId="77777777" w:rsidR="00867842" w:rsidRDefault="00FE14EF">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14:paraId="4DA222D0" w14:textId="77777777" w:rsidR="00867842" w:rsidRDefault="00FE14EF">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14:paraId="601E5E33" w14:textId="77777777" w:rsidR="00867842" w:rsidRDefault="00FE14EF">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北京石油化工学院为公益二类事业单位。学校秉承“崇尚实践、知行并重”的办学理念，坚守“团结、勤奋、求实、创新”的校风，传承实践育人的办学特色，全力打造新时代首善之区工程师摇篮，建设特色鲜明高水平应用大学。面向未来，学校将继续立足北京、面向全国，坚持内涵发展、特色发展、差异化发展，着力打造一流的应用型本科与研究生教育体系。培养应用型人才、建设应用型学科、开展应用型创新、推广应用型成果，为经济社会发展做出更大的贡献，向着特色鲜明高水平应用型大学的建设目标不断迈进。</w:t>
      </w:r>
    </w:p>
    <w:p w14:paraId="0810C62A" w14:textId="77777777" w:rsidR="00867842" w:rsidRDefault="00FE14EF">
      <w:pPr>
        <w:numPr>
          <w:ilvl w:val="0"/>
          <w:numId w:val="1"/>
        </w:num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机构设置情况</w:t>
      </w:r>
    </w:p>
    <w:p w14:paraId="068EE180" w14:textId="77777777" w:rsidR="00867842" w:rsidRDefault="00FE14EF">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目前，学校内设</w:t>
      </w:r>
      <w:r>
        <w:rPr>
          <w:rFonts w:ascii="仿宋_GB2312" w:eastAsia="仿宋_GB2312"/>
          <w:sz w:val="32"/>
          <w:szCs w:val="32"/>
        </w:rPr>
        <w:t>2</w:t>
      </w:r>
      <w:r>
        <w:rPr>
          <w:rFonts w:ascii="仿宋_GB2312" w:eastAsia="仿宋_GB2312" w:hint="eastAsia"/>
          <w:sz w:val="32"/>
          <w:szCs w:val="32"/>
        </w:rPr>
        <w:t>2</w:t>
      </w:r>
      <w:r>
        <w:rPr>
          <w:rFonts w:ascii="仿宋_GB2312" w:eastAsia="仿宋_GB2312"/>
          <w:sz w:val="32"/>
          <w:szCs w:val="32"/>
        </w:rPr>
        <w:t>个党政机关教辅单位和1</w:t>
      </w:r>
      <w:r>
        <w:rPr>
          <w:rFonts w:ascii="仿宋_GB2312" w:eastAsia="仿宋_GB2312" w:hint="eastAsia"/>
          <w:sz w:val="32"/>
          <w:szCs w:val="32"/>
        </w:rPr>
        <w:t>1</w:t>
      </w:r>
      <w:r>
        <w:rPr>
          <w:rFonts w:ascii="仿宋_GB2312" w:eastAsia="仿宋_GB2312"/>
          <w:sz w:val="32"/>
          <w:szCs w:val="32"/>
        </w:rPr>
        <w:t>个教学科研机构。党政机关教辅单位分别为：学校办公室</w:t>
      </w:r>
      <w:r>
        <w:rPr>
          <w:rFonts w:ascii="仿宋_GB2312" w:eastAsia="仿宋_GB2312" w:hint="eastAsia"/>
          <w:sz w:val="32"/>
          <w:szCs w:val="32"/>
        </w:rPr>
        <w:t>（</w:t>
      </w:r>
      <w:r>
        <w:rPr>
          <w:rFonts w:ascii="仿宋_GB2312" w:eastAsia="仿宋_GB2312"/>
          <w:sz w:val="32"/>
          <w:szCs w:val="32"/>
        </w:rPr>
        <w:t>巡察工作办公室、</w:t>
      </w:r>
      <w:r>
        <w:rPr>
          <w:rFonts w:ascii="仿宋_GB2312" w:eastAsia="仿宋_GB2312" w:hint="eastAsia"/>
          <w:sz w:val="32"/>
          <w:szCs w:val="32"/>
        </w:rPr>
        <w:t>院校研究所、综合档案室）、</w:t>
      </w:r>
      <w:r>
        <w:rPr>
          <w:rFonts w:ascii="仿宋_GB2312" w:eastAsia="仿宋_GB2312"/>
          <w:sz w:val="32"/>
          <w:szCs w:val="32"/>
        </w:rPr>
        <w:t>纪检监察办公室</w:t>
      </w:r>
      <w:r>
        <w:rPr>
          <w:rFonts w:ascii="仿宋_GB2312" w:eastAsia="仿宋_GB2312" w:hint="eastAsia"/>
          <w:sz w:val="32"/>
          <w:szCs w:val="32"/>
        </w:rPr>
        <w:t>、</w:t>
      </w:r>
      <w:r>
        <w:rPr>
          <w:rFonts w:ascii="仿宋_GB2312" w:eastAsia="仿宋_GB2312"/>
          <w:sz w:val="32"/>
          <w:szCs w:val="32"/>
        </w:rPr>
        <w:t>组织部</w:t>
      </w:r>
      <w:r>
        <w:rPr>
          <w:rFonts w:ascii="仿宋_GB2312" w:eastAsia="仿宋_GB2312" w:hint="eastAsia"/>
          <w:sz w:val="32"/>
          <w:szCs w:val="32"/>
        </w:rPr>
        <w:t>（</w:t>
      </w:r>
      <w:r>
        <w:rPr>
          <w:rFonts w:ascii="仿宋_GB2312" w:eastAsia="仿宋_GB2312"/>
          <w:sz w:val="32"/>
          <w:szCs w:val="32"/>
        </w:rPr>
        <w:t>统战部、</w:t>
      </w:r>
      <w:r>
        <w:rPr>
          <w:rFonts w:ascii="仿宋_GB2312" w:eastAsia="仿宋_GB2312" w:hint="eastAsia"/>
          <w:sz w:val="32"/>
          <w:szCs w:val="32"/>
        </w:rPr>
        <w:t>党校</w:t>
      </w:r>
      <w:r>
        <w:rPr>
          <w:rFonts w:ascii="仿宋_GB2312" w:eastAsia="仿宋_GB2312"/>
          <w:sz w:val="32"/>
          <w:szCs w:val="32"/>
        </w:rPr>
        <w:t>办公室</w:t>
      </w:r>
      <w:r>
        <w:rPr>
          <w:rFonts w:ascii="仿宋_GB2312" w:eastAsia="仿宋_GB2312" w:hint="eastAsia"/>
          <w:sz w:val="32"/>
          <w:szCs w:val="32"/>
        </w:rPr>
        <w:t>、机关党委办公室）、</w:t>
      </w:r>
      <w:r>
        <w:rPr>
          <w:rFonts w:ascii="仿宋_GB2312" w:eastAsia="仿宋_GB2312"/>
          <w:sz w:val="32"/>
          <w:szCs w:val="32"/>
        </w:rPr>
        <w:t>宣传部</w:t>
      </w:r>
      <w:r>
        <w:rPr>
          <w:rFonts w:ascii="仿宋_GB2312" w:eastAsia="仿宋_GB2312" w:hint="eastAsia"/>
          <w:sz w:val="32"/>
          <w:szCs w:val="32"/>
        </w:rPr>
        <w:t>（新闻中心）、</w:t>
      </w:r>
      <w:r>
        <w:rPr>
          <w:rFonts w:ascii="仿宋_GB2312" w:eastAsia="仿宋_GB2312"/>
          <w:sz w:val="32"/>
          <w:szCs w:val="32"/>
        </w:rPr>
        <w:t>学生工作部（处）</w:t>
      </w:r>
      <w:r>
        <w:rPr>
          <w:rFonts w:ascii="仿宋_GB2312" w:eastAsia="仿宋_GB2312" w:hint="eastAsia"/>
          <w:sz w:val="32"/>
          <w:szCs w:val="32"/>
        </w:rPr>
        <w:t>（</w:t>
      </w:r>
      <w:r>
        <w:rPr>
          <w:rFonts w:ascii="仿宋_GB2312" w:eastAsia="仿宋_GB2312"/>
          <w:sz w:val="32"/>
          <w:szCs w:val="32"/>
        </w:rPr>
        <w:t>武装部</w:t>
      </w:r>
      <w:r>
        <w:rPr>
          <w:rFonts w:ascii="仿宋_GB2312" w:eastAsia="仿宋_GB2312" w:hint="eastAsia"/>
          <w:sz w:val="32"/>
          <w:szCs w:val="32"/>
        </w:rPr>
        <w:t>、团委、大学生服务中心）、</w:t>
      </w:r>
      <w:r>
        <w:rPr>
          <w:rFonts w:ascii="仿宋_GB2312" w:eastAsia="仿宋_GB2312"/>
          <w:sz w:val="32"/>
          <w:szCs w:val="32"/>
        </w:rPr>
        <w:t>安全保卫部（处）</w:t>
      </w:r>
      <w:r>
        <w:rPr>
          <w:rFonts w:ascii="仿宋_GB2312" w:eastAsia="仿宋_GB2312" w:hint="eastAsia"/>
          <w:sz w:val="32"/>
          <w:szCs w:val="32"/>
        </w:rPr>
        <w:t>、</w:t>
      </w:r>
      <w:r>
        <w:rPr>
          <w:rFonts w:ascii="仿宋_GB2312" w:eastAsia="仿宋_GB2312"/>
          <w:sz w:val="32"/>
          <w:szCs w:val="32"/>
        </w:rPr>
        <w:t>离退休工作办公室</w:t>
      </w:r>
      <w:r>
        <w:rPr>
          <w:rFonts w:ascii="仿宋_GB2312" w:eastAsia="仿宋_GB2312" w:hint="eastAsia"/>
          <w:sz w:val="32"/>
          <w:szCs w:val="32"/>
        </w:rPr>
        <w:t>、</w:t>
      </w:r>
      <w:r>
        <w:rPr>
          <w:rFonts w:ascii="仿宋_GB2312" w:eastAsia="仿宋_GB2312"/>
          <w:sz w:val="32"/>
          <w:szCs w:val="32"/>
        </w:rPr>
        <w:t>发展规划处</w:t>
      </w:r>
      <w:r>
        <w:rPr>
          <w:rFonts w:ascii="仿宋_GB2312" w:eastAsia="仿宋_GB2312" w:hint="eastAsia"/>
          <w:sz w:val="32"/>
          <w:szCs w:val="32"/>
        </w:rPr>
        <w:t>、</w:t>
      </w:r>
      <w:r>
        <w:rPr>
          <w:rFonts w:ascii="仿宋_GB2312" w:eastAsia="仿宋_GB2312"/>
          <w:sz w:val="32"/>
          <w:szCs w:val="32"/>
        </w:rPr>
        <w:t>教务处</w:t>
      </w:r>
      <w:r>
        <w:rPr>
          <w:rFonts w:ascii="仿宋_GB2312" w:eastAsia="仿宋_GB2312" w:hint="eastAsia"/>
          <w:sz w:val="32"/>
          <w:szCs w:val="32"/>
        </w:rPr>
        <w:t>、</w:t>
      </w:r>
      <w:r>
        <w:rPr>
          <w:rFonts w:ascii="仿宋_GB2312" w:eastAsia="仿宋_GB2312"/>
          <w:sz w:val="32"/>
          <w:szCs w:val="32"/>
        </w:rPr>
        <w:t>科学技术处</w:t>
      </w:r>
      <w:r>
        <w:rPr>
          <w:rFonts w:ascii="仿宋_GB2312" w:eastAsia="仿宋_GB2312" w:hint="eastAsia"/>
          <w:sz w:val="32"/>
          <w:szCs w:val="32"/>
        </w:rPr>
        <w:t>、</w:t>
      </w:r>
      <w:r>
        <w:rPr>
          <w:rFonts w:ascii="仿宋_GB2312" w:eastAsia="仿宋_GB2312"/>
          <w:sz w:val="32"/>
          <w:szCs w:val="32"/>
        </w:rPr>
        <w:t>学科建设办公室</w:t>
      </w:r>
      <w:r>
        <w:rPr>
          <w:rFonts w:ascii="仿宋_GB2312" w:eastAsia="仿宋_GB2312" w:hint="eastAsia"/>
          <w:sz w:val="32"/>
          <w:szCs w:val="32"/>
        </w:rPr>
        <w:t>（</w:t>
      </w:r>
      <w:r>
        <w:rPr>
          <w:rFonts w:ascii="仿宋_GB2312" w:eastAsia="仿宋_GB2312"/>
          <w:sz w:val="32"/>
          <w:szCs w:val="32"/>
        </w:rPr>
        <w:t>研究生工作部（处）</w:t>
      </w:r>
      <w:r>
        <w:rPr>
          <w:rFonts w:ascii="仿宋_GB2312" w:eastAsia="仿宋_GB2312" w:hint="eastAsia"/>
          <w:sz w:val="32"/>
          <w:szCs w:val="32"/>
        </w:rPr>
        <w:t>）、</w:t>
      </w:r>
      <w:r>
        <w:rPr>
          <w:rFonts w:ascii="仿宋_GB2312" w:eastAsia="仿宋_GB2312"/>
          <w:sz w:val="32"/>
          <w:szCs w:val="32"/>
        </w:rPr>
        <w:t>教师工作部</w:t>
      </w:r>
      <w:r>
        <w:rPr>
          <w:rFonts w:ascii="仿宋_GB2312" w:eastAsia="仿宋_GB2312" w:hint="eastAsia"/>
          <w:sz w:val="32"/>
          <w:szCs w:val="32"/>
        </w:rPr>
        <w:t>（</w:t>
      </w:r>
      <w:r>
        <w:rPr>
          <w:rFonts w:ascii="仿宋_GB2312" w:eastAsia="仿宋_GB2312"/>
          <w:sz w:val="32"/>
          <w:szCs w:val="32"/>
        </w:rPr>
        <w:t>人事处</w:t>
      </w:r>
      <w:r>
        <w:rPr>
          <w:rFonts w:ascii="仿宋_GB2312" w:eastAsia="仿宋_GB2312" w:hint="eastAsia"/>
          <w:sz w:val="32"/>
          <w:szCs w:val="32"/>
        </w:rPr>
        <w:t>、教师发展中心）、</w:t>
      </w:r>
      <w:r>
        <w:rPr>
          <w:rFonts w:ascii="仿宋_GB2312" w:eastAsia="仿宋_GB2312"/>
          <w:sz w:val="32"/>
          <w:szCs w:val="32"/>
        </w:rPr>
        <w:t>计划财务处</w:t>
      </w:r>
      <w:r>
        <w:rPr>
          <w:rFonts w:ascii="仿宋_GB2312" w:eastAsia="仿宋_GB2312" w:hint="eastAsia"/>
          <w:sz w:val="32"/>
          <w:szCs w:val="32"/>
        </w:rPr>
        <w:t>、</w:t>
      </w:r>
      <w:r>
        <w:rPr>
          <w:rFonts w:ascii="仿宋_GB2312" w:eastAsia="仿宋_GB2312"/>
          <w:sz w:val="32"/>
          <w:szCs w:val="32"/>
        </w:rPr>
        <w:t>审计处</w:t>
      </w:r>
      <w:r>
        <w:rPr>
          <w:rFonts w:ascii="仿宋_GB2312" w:eastAsia="仿宋_GB2312" w:hint="eastAsia"/>
          <w:sz w:val="32"/>
          <w:szCs w:val="32"/>
        </w:rPr>
        <w:t>、</w:t>
      </w:r>
      <w:r>
        <w:rPr>
          <w:rFonts w:ascii="仿宋_GB2312" w:eastAsia="仿宋_GB2312"/>
          <w:sz w:val="32"/>
          <w:szCs w:val="32"/>
        </w:rPr>
        <w:t>国有资产与实验室管理处</w:t>
      </w:r>
      <w:r>
        <w:rPr>
          <w:rFonts w:ascii="仿宋_GB2312" w:eastAsia="仿宋_GB2312" w:hint="eastAsia"/>
          <w:sz w:val="32"/>
          <w:szCs w:val="32"/>
        </w:rPr>
        <w:t>、</w:t>
      </w:r>
      <w:r>
        <w:rPr>
          <w:rFonts w:ascii="仿宋_GB2312" w:eastAsia="仿宋_GB2312"/>
          <w:sz w:val="32"/>
          <w:szCs w:val="32"/>
        </w:rPr>
        <w:t>后勤基建处</w:t>
      </w:r>
      <w:r>
        <w:rPr>
          <w:rFonts w:ascii="仿宋_GB2312" w:eastAsia="仿宋_GB2312" w:hint="eastAsia"/>
          <w:sz w:val="32"/>
          <w:szCs w:val="32"/>
        </w:rPr>
        <w:t>、</w:t>
      </w:r>
      <w:r>
        <w:rPr>
          <w:rFonts w:ascii="仿宋_GB2312" w:eastAsia="仿宋_GB2312"/>
          <w:sz w:val="32"/>
          <w:szCs w:val="32"/>
        </w:rPr>
        <w:t>国际合作与交流处</w:t>
      </w:r>
      <w:r>
        <w:rPr>
          <w:rFonts w:ascii="仿宋_GB2312" w:eastAsia="仿宋_GB2312" w:hint="eastAsia"/>
          <w:sz w:val="32"/>
          <w:szCs w:val="32"/>
        </w:rPr>
        <w:t>（</w:t>
      </w:r>
      <w:r>
        <w:rPr>
          <w:rFonts w:ascii="仿宋_GB2312" w:eastAsia="仿宋_GB2312"/>
          <w:sz w:val="32"/>
          <w:szCs w:val="32"/>
        </w:rPr>
        <w:t>台港澳事务办公室、国际教育学院</w:t>
      </w:r>
      <w:r>
        <w:rPr>
          <w:rFonts w:ascii="仿宋_GB2312" w:eastAsia="仿宋_GB2312" w:hint="eastAsia"/>
          <w:sz w:val="32"/>
          <w:szCs w:val="32"/>
        </w:rPr>
        <w:t>）、</w:t>
      </w:r>
      <w:r>
        <w:rPr>
          <w:rFonts w:ascii="仿宋_GB2312" w:eastAsia="仿宋_GB2312"/>
          <w:sz w:val="32"/>
          <w:szCs w:val="32"/>
        </w:rPr>
        <w:t>对</w:t>
      </w:r>
      <w:r>
        <w:rPr>
          <w:rFonts w:ascii="仿宋_GB2312" w:eastAsia="仿宋_GB2312"/>
          <w:sz w:val="32"/>
          <w:szCs w:val="32"/>
        </w:rPr>
        <w:lastRenderedPageBreak/>
        <w:t>外合作联络处</w:t>
      </w:r>
      <w:r>
        <w:rPr>
          <w:rFonts w:ascii="仿宋_GB2312" w:eastAsia="仿宋_GB2312" w:hint="eastAsia"/>
          <w:sz w:val="32"/>
          <w:szCs w:val="32"/>
        </w:rPr>
        <w:t>（</w:t>
      </w:r>
      <w:r>
        <w:rPr>
          <w:rFonts w:ascii="仿宋_GB2312" w:eastAsia="仿宋_GB2312"/>
          <w:sz w:val="32"/>
          <w:szCs w:val="32"/>
        </w:rPr>
        <w:t>校友</w:t>
      </w:r>
      <w:r>
        <w:rPr>
          <w:rFonts w:ascii="仿宋_GB2312" w:eastAsia="仿宋_GB2312" w:hint="eastAsia"/>
          <w:sz w:val="32"/>
          <w:szCs w:val="32"/>
        </w:rPr>
        <w:t>会办公室）、网络与信息化办公室、工会、图书馆、中关村能源工程智能装备产业技术研究院。教学科研机构分别为：新材料与化工学院、机械工程学院、信息工程学院、经济管理学院、人文社科学院、马克思主义学院、致远学院、安全工程学院（继续教育学院）、体育部、工程师学院、人工智能研究院。</w:t>
      </w:r>
    </w:p>
    <w:p w14:paraId="326D8D5E" w14:textId="77777777" w:rsidR="00867842" w:rsidRDefault="00FE14EF">
      <w:pPr>
        <w:adjustRightInd w:val="0"/>
        <w:snapToGrid w:val="0"/>
        <w:spacing w:line="560" w:lineRule="exact"/>
        <w:ind w:firstLineChars="200" w:firstLine="640"/>
      </w:pPr>
      <w:r>
        <w:rPr>
          <w:rFonts w:ascii="仿宋_GB2312" w:eastAsia="仿宋_GB2312" w:hint="eastAsia"/>
          <w:sz w:val="32"/>
          <w:szCs w:val="32"/>
        </w:rPr>
        <w:t>北京石油化工学院包括1个预算单位，即北京石油化工学院（本级）。</w:t>
      </w:r>
    </w:p>
    <w:p w14:paraId="2FD52CE3" w14:textId="77777777" w:rsidR="00867842" w:rsidRDefault="00FE14EF">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14:paraId="2027BCDC" w14:textId="1D76A27A" w:rsidR="00867842" w:rsidRDefault="00FE14EF">
      <w:pPr>
        <w:spacing w:line="560" w:lineRule="exact"/>
        <w:ind w:firstLineChars="200" w:firstLine="640"/>
        <w:rPr>
          <w:rFonts w:ascii="仿宋_GB2312" w:eastAsia="仿宋_GB2312"/>
          <w:color w:val="000000"/>
          <w:sz w:val="32"/>
          <w:szCs w:val="32"/>
        </w:rPr>
      </w:pPr>
      <w:r>
        <w:rPr>
          <w:rFonts w:ascii="仿宋_GB2312" w:eastAsia="仿宋_GB2312"/>
          <w:sz w:val="32"/>
          <w:szCs w:val="32"/>
        </w:rPr>
        <w:t>北京石油化工学院</w:t>
      </w:r>
      <w:r w:rsidR="00923B19" w:rsidRPr="00923B19">
        <w:rPr>
          <w:rFonts w:ascii="仿宋_GB2312" w:eastAsia="仿宋_GB2312" w:hint="eastAsia"/>
          <w:sz w:val="32"/>
          <w:szCs w:val="32"/>
        </w:rPr>
        <w:t>行政编制0人，实有人数0人；</w:t>
      </w:r>
      <w:r>
        <w:rPr>
          <w:rFonts w:ascii="仿宋_GB2312" w:eastAsia="仿宋_GB2312" w:hint="eastAsia"/>
          <w:color w:val="000000"/>
          <w:sz w:val="32"/>
          <w:szCs w:val="32"/>
        </w:rPr>
        <w:t>事业编制</w:t>
      </w:r>
      <w:r>
        <w:rPr>
          <w:rFonts w:ascii="仿宋_GB2312" w:eastAsia="仿宋_GB2312" w:hint="eastAsia"/>
          <w:sz w:val="32"/>
          <w:szCs w:val="32"/>
        </w:rPr>
        <w:t>849</w:t>
      </w:r>
      <w:r>
        <w:rPr>
          <w:rFonts w:ascii="仿宋_GB2312" w:eastAsia="仿宋_GB2312" w:hint="eastAsia"/>
          <w:color w:val="000000"/>
          <w:sz w:val="32"/>
          <w:szCs w:val="32"/>
        </w:rPr>
        <w:t>人，实有人数</w:t>
      </w:r>
      <w:r>
        <w:rPr>
          <w:rFonts w:ascii="仿宋_GB2312" w:eastAsia="仿宋_GB2312" w:hint="eastAsia"/>
          <w:sz w:val="32"/>
          <w:szCs w:val="32"/>
        </w:rPr>
        <w:t>830</w:t>
      </w:r>
      <w:r>
        <w:rPr>
          <w:rFonts w:ascii="仿宋_GB2312" w:eastAsia="仿宋_GB2312" w:hint="eastAsia"/>
          <w:color w:val="000000"/>
          <w:sz w:val="32"/>
          <w:szCs w:val="32"/>
        </w:rPr>
        <w:t>人；</w:t>
      </w:r>
      <w:r>
        <w:rPr>
          <w:rFonts w:ascii="仿宋_GB2312" w:eastAsia="仿宋_GB2312" w:hint="eastAsia"/>
          <w:sz w:val="32"/>
          <w:szCs w:val="32"/>
        </w:rPr>
        <w:t>离退休人员406人，其中：离休1人，退休405人；学生人数8057人</w:t>
      </w:r>
      <w:r w:rsidR="00835E06">
        <w:rPr>
          <w:rFonts w:ascii="仿宋_GB2312" w:eastAsia="仿宋_GB2312" w:hint="eastAsia"/>
          <w:sz w:val="32"/>
          <w:szCs w:val="32"/>
        </w:rPr>
        <w:t>；其他人员无</w:t>
      </w:r>
      <w:r>
        <w:rPr>
          <w:rFonts w:ascii="仿宋_GB2312" w:eastAsia="仿宋_GB2312" w:hint="eastAsia"/>
          <w:sz w:val="32"/>
          <w:szCs w:val="32"/>
        </w:rPr>
        <w:t>。</w:t>
      </w:r>
    </w:p>
    <w:p w14:paraId="2F8506D6" w14:textId="77777777" w:rsidR="00867842" w:rsidRDefault="00FE14EF">
      <w:pPr>
        <w:numPr>
          <w:ilvl w:val="0"/>
          <w:numId w:val="2"/>
        </w:numPr>
        <w:spacing w:line="560" w:lineRule="exact"/>
        <w:ind w:firstLineChars="200" w:firstLine="640"/>
        <w:rPr>
          <w:rFonts w:ascii="黑体" w:eastAsia="黑体"/>
          <w:color w:val="000000"/>
          <w:sz w:val="32"/>
          <w:szCs w:val="32"/>
        </w:rPr>
      </w:pPr>
      <w:r>
        <w:rPr>
          <w:rFonts w:ascii="黑体" w:eastAsia="黑体" w:hint="eastAsia"/>
          <w:color w:val="000000"/>
          <w:sz w:val="32"/>
          <w:szCs w:val="32"/>
        </w:rPr>
        <w:t>收入预算情况说明</w:t>
      </w:r>
    </w:p>
    <w:p w14:paraId="1D63FB16" w14:textId="0E248AFA" w:rsidR="00867842" w:rsidRDefault="00FE14EF">
      <w:pPr>
        <w:spacing w:line="560" w:lineRule="exact"/>
        <w:ind w:firstLineChars="200" w:firstLine="640"/>
        <w:rPr>
          <w:rFonts w:ascii="仿宋_GB2312" w:eastAsia="仿宋_GB2312"/>
          <w:sz w:val="32"/>
          <w:szCs w:val="32"/>
        </w:rPr>
      </w:pPr>
      <w:r>
        <w:rPr>
          <w:rFonts w:ascii="仿宋_GB2312" w:eastAsia="仿宋_GB2312" w:hint="eastAsia"/>
          <w:sz w:val="32"/>
          <w:szCs w:val="32"/>
        </w:rPr>
        <w:t>2023年度收入预算64557.27万元，比2022年年初预算数</w:t>
      </w:r>
      <w:r>
        <w:rPr>
          <w:rFonts w:ascii="仿宋_GB2312" w:eastAsia="仿宋_GB2312" w:hint="eastAsia"/>
          <w:color w:val="000000"/>
          <w:sz w:val="32"/>
          <w:szCs w:val="32"/>
        </w:rPr>
        <w:t>6</w:t>
      </w:r>
      <w:r>
        <w:rPr>
          <w:rFonts w:ascii="仿宋_GB2312" w:eastAsia="仿宋_GB2312"/>
          <w:color w:val="000000"/>
          <w:sz w:val="32"/>
          <w:szCs w:val="32"/>
        </w:rPr>
        <w:t>4667.18</w:t>
      </w:r>
      <w:r>
        <w:rPr>
          <w:rFonts w:ascii="仿宋_GB2312" w:eastAsia="仿宋_GB2312" w:hint="eastAsia"/>
          <w:sz w:val="32"/>
          <w:szCs w:val="32"/>
        </w:rPr>
        <w:t>万元减少109.91万元，下降0.17%。主要原因是</w:t>
      </w:r>
      <w:r w:rsidR="00905D28" w:rsidRPr="00905D28">
        <w:rPr>
          <w:rFonts w:ascii="仿宋_GB2312" w:eastAsia="仿宋_GB2312" w:hint="eastAsia"/>
          <w:sz w:val="32"/>
          <w:szCs w:val="32"/>
        </w:rPr>
        <w:t>根据事业发展需要调整项目安排</w:t>
      </w:r>
      <w:r>
        <w:rPr>
          <w:rFonts w:ascii="仿宋_GB2312" w:eastAsia="仿宋_GB2312" w:hint="eastAsia"/>
          <w:sz w:val="32"/>
          <w:szCs w:val="32"/>
        </w:rPr>
        <w:t>。</w:t>
      </w:r>
    </w:p>
    <w:p w14:paraId="1FA44F70" w14:textId="77777777" w:rsidR="00867842" w:rsidRDefault="00FE14EF">
      <w:pPr>
        <w:spacing w:line="560" w:lineRule="exact"/>
        <w:ind w:firstLineChars="200" w:firstLine="640"/>
        <w:rPr>
          <w:rFonts w:ascii="楷体_GB2312" w:eastAsia="楷体_GB2312"/>
          <w:sz w:val="32"/>
          <w:szCs w:val="32"/>
        </w:rPr>
      </w:pPr>
      <w:r>
        <w:rPr>
          <w:rFonts w:ascii="楷体_GB2312" w:eastAsia="楷体_GB2312" w:hint="eastAsia"/>
          <w:sz w:val="32"/>
          <w:szCs w:val="32"/>
        </w:rPr>
        <w:t>（一）本年财政拨款收入47380.53万元</w:t>
      </w:r>
    </w:p>
    <w:p w14:paraId="7D884A5C" w14:textId="77777777" w:rsidR="00867842" w:rsidRDefault="00FE14EF">
      <w:pPr>
        <w:spacing w:line="560" w:lineRule="exact"/>
        <w:ind w:firstLineChars="200" w:firstLine="640"/>
        <w:rPr>
          <w:rFonts w:ascii="仿宋_GB2312" w:eastAsia="仿宋_GB2312"/>
          <w:sz w:val="32"/>
          <w:szCs w:val="32"/>
        </w:rPr>
      </w:pPr>
      <w:r>
        <w:rPr>
          <w:rFonts w:ascii="仿宋_GB2312" w:eastAsia="仿宋_GB2312" w:hint="eastAsia"/>
          <w:sz w:val="32"/>
          <w:szCs w:val="32"/>
        </w:rPr>
        <w:t>1.一般公共预算拨款收入47380.53万元。</w:t>
      </w:r>
    </w:p>
    <w:p w14:paraId="7099A0FB" w14:textId="77777777" w:rsidR="00867842" w:rsidRDefault="00FE14EF">
      <w:pPr>
        <w:spacing w:line="560" w:lineRule="exact"/>
        <w:ind w:firstLineChars="200" w:firstLine="640"/>
        <w:rPr>
          <w:rFonts w:ascii="仿宋_GB2312" w:eastAsia="仿宋_GB2312"/>
          <w:sz w:val="32"/>
          <w:szCs w:val="32"/>
        </w:rPr>
      </w:pPr>
      <w:r>
        <w:rPr>
          <w:rFonts w:ascii="仿宋_GB2312" w:eastAsia="仿宋_GB2312" w:hint="eastAsia"/>
          <w:sz w:val="32"/>
          <w:szCs w:val="32"/>
        </w:rPr>
        <w:t>2.政府性基金预算拨款收入0万元。</w:t>
      </w:r>
    </w:p>
    <w:p w14:paraId="50C1BD3C" w14:textId="77777777" w:rsidR="00867842" w:rsidRDefault="00FE14EF">
      <w:pPr>
        <w:spacing w:line="560" w:lineRule="exact"/>
        <w:ind w:firstLineChars="200" w:firstLine="640"/>
        <w:rPr>
          <w:rFonts w:ascii="仿宋_GB2312" w:eastAsia="仿宋_GB2312"/>
          <w:sz w:val="32"/>
          <w:szCs w:val="32"/>
        </w:rPr>
      </w:pPr>
      <w:r>
        <w:rPr>
          <w:rFonts w:ascii="仿宋_GB2312" w:eastAsia="仿宋_GB2312" w:hint="eastAsia"/>
          <w:sz w:val="32"/>
          <w:szCs w:val="32"/>
        </w:rPr>
        <w:t>3.国有资本经营预算拨款收入0万元。</w:t>
      </w:r>
    </w:p>
    <w:p w14:paraId="338590F9" w14:textId="77777777" w:rsidR="00867842" w:rsidRDefault="00FE14EF">
      <w:pPr>
        <w:spacing w:line="560" w:lineRule="exact"/>
        <w:ind w:firstLineChars="200" w:firstLine="640"/>
        <w:rPr>
          <w:rFonts w:ascii="楷体_GB2312" w:eastAsia="楷体_GB2312"/>
          <w:sz w:val="32"/>
          <w:szCs w:val="32"/>
        </w:rPr>
      </w:pPr>
      <w:r>
        <w:rPr>
          <w:rFonts w:ascii="楷体_GB2312" w:eastAsia="楷体_GB2312" w:hint="eastAsia"/>
          <w:sz w:val="32"/>
          <w:szCs w:val="32"/>
        </w:rPr>
        <w:t>（二）本年其他资金收入12963.00万元</w:t>
      </w:r>
    </w:p>
    <w:p w14:paraId="261762B2" w14:textId="77777777" w:rsidR="00867842" w:rsidRDefault="00FE14EF">
      <w:pPr>
        <w:spacing w:line="560" w:lineRule="exact"/>
        <w:ind w:firstLineChars="200" w:firstLine="640"/>
        <w:rPr>
          <w:rFonts w:ascii="仿宋_GB2312" w:eastAsia="仿宋_GB2312"/>
          <w:sz w:val="32"/>
          <w:szCs w:val="32"/>
        </w:rPr>
      </w:pPr>
      <w:r>
        <w:rPr>
          <w:rFonts w:ascii="仿宋_GB2312" w:eastAsia="仿宋_GB2312" w:hint="eastAsia"/>
          <w:sz w:val="32"/>
          <w:szCs w:val="32"/>
        </w:rPr>
        <w:t>4.财政专户管理资金收入5300.00万元。</w:t>
      </w:r>
    </w:p>
    <w:p w14:paraId="6A321004" w14:textId="77777777" w:rsidR="00867842" w:rsidRDefault="00FE14EF">
      <w:pPr>
        <w:spacing w:line="560" w:lineRule="exact"/>
        <w:ind w:firstLineChars="200" w:firstLine="640"/>
        <w:rPr>
          <w:rFonts w:ascii="仿宋_GB2312" w:eastAsia="仿宋_GB2312"/>
          <w:sz w:val="32"/>
          <w:szCs w:val="32"/>
        </w:rPr>
      </w:pPr>
      <w:r>
        <w:rPr>
          <w:rFonts w:ascii="仿宋_GB2312" w:eastAsia="仿宋_GB2312" w:hint="eastAsia"/>
          <w:sz w:val="32"/>
          <w:szCs w:val="32"/>
        </w:rPr>
        <w:t>5.事业收入7089.00万元。</w:t>
      </w:r>
    </w:p>
    <w:p w14:paraId="1D9D62FD" w14:textId="77777777" w:rsidR="00867842" w:rsidRDefault="00FE14EF">
      <w:pPr>
        <w:spacing w:line="560" w:lineRule="exact"/>
        <w:ind w:firstLineChars="200" w:firstLine="640"/>
        <w:rPr>
          <w:rFonts w:ascii="仿宋_GB2312" w:eastAsia="仿宋_GB2312"/>
          <w:sz w:val="32"/>
          <w:szCs w:val="32"/>
        </w:rPr>
      </w:pPr>
      <w:r>
        <w:rPr>
          <w:rFonts w:ascii="仿宋_GB2312" w:eastAsia="仿宋_GB2312" w:hint="eastAsia"/>
          <w:sz w:val="32"/>
          <w:szCs w:val="32"/>
        </w:rPr>
        <w:t>6.上级补助收入0万元。</w:t>
      </w:r>
    </w:p>
    <w:p w14:paraId="39EB4F37" w14:textId="77777777" w:rsidR="00867842" w:rsidRDefault="00FE14EF">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7.附属单位上缴收入0万元。</w:t>
      </w:r>
    </w:p>
    <w:p w14:paraId="134AB984" w14:textId="77777777" w:rsidR="00867842" w:rsidRDefault="00FE14EF">
      <w:pPr>
        <w:spacing w:line="560" w:lineRule="exact"/>
        <w:ind w:firstLineChars="200" w:firstLine="640"/>
        <w:rPr>
          <w:rFonts w:ascii="仿宋_GB2312" w:eastAsia="仿宋_GB2312"/>
          <w:sz w:val="32"/>
          <w:szCs w:val="32"/>
        </w:rPr>
      </w:pPr>
      <w:r>
        <w:rPr>
          <w:rFonts w:ascii="仿宋_GB2312" w:eastAsia="仿宋_GB2312" w:hint="eastAsia"/>
          <w:sz w:val="32"/>
          <w:szCs w:val="32"/>
        </w:rPr>
        <w:t>8.事业单位经营收入156.00万元。</w:t>
      </w:r>
    </w:p>
    <w:p w14:paraId="34BBA9D6" w14:textId="77777777" w:rsidR="00867842" w:rsidRDefault="00FE14EF">
      <w:pPr>
        <w:spacing w:line="560" w:lineRule="exact"/>
        <w:ind w:firstLineChars="200" w:firstLine="640"/>
        <w:rPr>
          <w:rFonts w:ascii="仿宋_GB2312" w:eastAsia="仿宋_GB2312"/>
          <w:sz w:val="32"/>
          <w:szCs w:val="32"/>
        </w:rPr>
      </w:pPr>
      <w:r>
        <w:rPr>
          <w:rFonts w:ascii="仿宋_GB2312" w:eastAsia="仿宋_GB2312" w:hint="eastAsia"/>
          <w:sz w:val="32"/>
          <w:szCs w:val="32"/>
        </w:rPr>
        <w:t>9.其他收入418.00万元。</w:t>
      </w:r>
    </w:p>
    <w:p w14:paraId="1E6F4904" w14:textId="77777777" w:rsidR="00867842" w:rsidRDefault="00FE14EF">
      <w:pPr>
        <w:spacing w:line="560" w:lineRule="exact"/>
        <w:ind w:firstLineChars="200" w:firstLine="640"/>
        <w:rPr>
          <w:rFonts w:ascii="楷体_GB2312" w:eastAsia="楷体_GB2312"/>
          <w:sz w:val="32"/>
          <w:szCs w:val="32"/>
        </w:rPr>
      </w:pPr>
      <w:r>
        <w:rPr>
          <w:rFonts w:ascii="楷体_GB2312" w:eastAsia="楷体_GB2312" w:hint="eastAsia"/>
          <w:sz w:val="32"/>
          <w:szCs w:val="32"/>
        </w:rPr>
        <w:t>（三）上年结转结余</w:t>
      </w:r>
      <w:r>
        <w:rPr>
          <w:rFonts w:ascii="仿宋_GB2312" w:eastAsia="仿宋_GB2312" w:hint="eastAsia"/>
          <w:sz w:val="32"/>
          <w:szCs w:val="32"/>
        </w:rPr>
        <w:t>4213.74</w:t>
      </w:r>
      <w:r>
        <w:rPr>
          <w:rFonts w:ascii="楷体_GB2312" w:eastAsia="楷体_GB2312" w:hint="eastAsia"/>
          <w:sz w:val="32"/>
          <w:szCs w:val="32"/>
        </w:rPr>
        <w:t>万元</w:t>
      </w:r>
    </w:p>
    <w:p w14:paraId="2E50E2DD" w14:textId="77777777" w:rsidR="00867842" w:rsidRDefault="00FE14EF">
      <w:pPr>
        <w:spacing w:line="560" w:lineRule="exact"/>
        <w:ind w:firstLineChars="200" w:firstLine="640"/>
        <w:rPr>
          <w:rFonts w:ascii="仿宋_GB2312" w:eastAsia="仿宋_GB2312"/>
          <w:sz w:val="32"/>
          <w:szCs w:val="32"/>
        </w:rPr>
      </w:pPr>
      <w:r>
        <w:rPr>
          <w:rFonts w:ascii="仿宋_GB2312" w:eastAsia="仿宋_GB2312" w:hint="eastAsia"/>
          <w:sz w:val="32"/>
          <w:szCs w:val="32"/>
        </w:rPr>
        <w:t>10.上年结转结余4213.74万元。</w:t>
      </w:r>
    </w:p>
    <w:p w14:paraId="701C0BE7" w14:textId="77777777" w:rsidR="00867842" w:rsidRDefault="00FE14EF">
      <w:pPr>
        <w:pStyle w:val="2"/>
        <w:spacing w:line="560" w:lineRule="exact"/>
        <w:jc w:val="center"/>
        <w:rPr>
          <w:rFonts w:ascii="仿宋_GB2312" w:eastAsia="仿宋_GB2312"/>
          <w:sz w:val="32"/>
        </w:rPr>
      </w:pPr>
      <w:r>
        <w:rPr>
          <w:rFonts w:ascii="仿宋_GB2312" w:eastAsia="仿宋_GB2312" w:hint="eastAsia"/>
          <w:sz w:val="32"/>
        </w:rPr>
        <w:t>图1：收入预算</w:t>
      </w:r>
    </w:p>
    <w:p w14:paraId="7F019207" w14:textId="77777777" w:rsidR="00867842" w:rsidRDefault="00FE14EF">
      <w:pPr>
        <w:jc w:val="center"/>
      </w:pPr>
      <w:r>
        <w:rPr>
          <w:noProof/>
        </w:rPr>
        <w:drawing>
          <wp:inline distT="0" distB="0" distL="114300" distR="114300" wp14:anchorId="52E61863" wp14:editId="60427B35">
            <wp:extent cx="4572000" cy="2743200"/>
            <wp:effectExtent l="0" t="0" r="19050" b="19050"/>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A4C1325" w14:textId="77777777" w:rsidR="00867842" w:rsidRDefault="00FE14EF">
      <w:pPr>
        <w:spacing w:line="560" w:lineRule="exact"/>
        <w:ind w:firstLineChars="200" w:firstLine="640"/>
        <w:rPr>
          <w:rFonts w:ascii="黑体" w:eastAsia="黑体"/>
          <w:sz w:val="32"/>
          <w:szCs w:val="32"/>
        </w:rPr>
      </w:pPr>
      <w:r>
        <w:rPr>
          <w:rFonts w:ascii="黑体" w:eastAsia="黑体" w:hint="eastAsia"/>
          <w:sz w:val="32"/>
          <w:szCs w:val="32"/>
        </w:rPr>
        <w:t>三、支出预算情况说明</w:t>
      </w:r>
    </w:p>
    <w:p w14:paraId="53877557" w14:textId="283263D4" w:rsidR="00867842" w:rsidRDefault="00FE14EF">
      <w:pPr>
        <w:spacing w:line="560" w:lineRule="exact"/>
        <w:ind w:firstLineChars="200" w:firstLine="640"/>
        <w:rPr>
          <w:rFonts w:ascii="仿宋_GB2312" w:eastAsia="仿宋_GB2312"/>
          <w:sz w:val="32"/>
          <w:szCs w:val="32"/>
        </w:rPr>
      </w:pPr>
      <w:r>
        <w:rPr>
          <w:rFonts w:ascii="仿宋_GB2312" w:eastAsia="仿宋_GB2312" w:hint="eastAsia"/>
          <w:sz w:val="32"/>
          <w:szCs w:val="32"/>
        </w:rPr>
        <w:t>2023年支出预算64557.27万元，比2022年年初预算数</w:t>
      </w:r>
      <w:r>
        <w:rPr>
          <w:rFonts w:ascii="仿宋_GB2312" w:eastAsia="仿宋_GB2312" w:hint="eastAsia"/>
          <w:color w:val="000000"/>
          <w:sz w:val="32"/>
          <w:szCs w:val="32"/>
        </w:rPr>
        <w:t>6</w:t>
      </w:r>
      <w:r>
        <w:rPr>
          <w:rFonts w:ascii="仿宋_GB2312" w:eastAsia="仿宋_GB2312"/>
          <w:color w:val="000000"/>
          <w:sz w:val="32"/>
          <w:szCs w:val="32"/>
        </w:rPr>
        <w:t>4667.18</w:t>
      </w:r>
      <w:r>
        <w:rPr>
          <w:rFonts w:ascii="仿宋_GB2312" w:eastAsia="仿宋_GB2312" w:hint="eastAsia"/>
          <w:sz w:val="32"/>
          <w:szCs w:val="32"/>
        </w:rPr>
        <w:t>万元减少109.91万元，下降0.17%。主要原因</w:t>
      </w:r>
      <w:r w:rsidR="00266511">
        <w:rPr>
          <w:rFonts w:ascii="仿宋_GB2312" w:eastAsia="仿宋_GB2312" w:hint="eastAsia"/>
          <w:sz w:val="32"/>
          <w:szCs w:val="32"/>
        </w:rPr>
        <w:t>是</w:t>
      </w:r>
      <w:r w:rsidR="00266511" w:rsidRPr="00266511">
        <w:rPr>
          <w:rFonts w:ascii="仿宋_GB2312" w:eastAsia="仿宋_GB2312" w:hint="eastAsia"/>
          <w:sz w:val="32"/>
          <w:szCs w:val="32"/>
        </w:rPr>
        <w:t>根据事业发展需要调整项目安排</w:t>
      </w:r>
      <w:r>
        <w:rPr>
          <w:rFonts w:ascii="仿宋_GB2312" w:eastAsia="仿宋_GB2312" w:hint="eastAsia"/>
          <w:sz w:val="32"/>
          <w:szCs w:val="32"/>
        </w:rPr>
        <w:t>。</w:t>
      </w:r>
    </w:p>
    <w:p w14:paraId="0EAD7109" w14:textId="77777777" w:rsidR="00867842" w:rsidRDefault="00FE14EF">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（一）基本支出。</w:t>
      </w:r>
      <w:r>
        <w:rPr>
          <w:rFonts w:ascii="仿宋_GB2312" w:eastAsia="仿宋_GB2312" w:hint="eastAsia"/>
          <w:sz w:val="32"/>
          <w:szCs w:val="32"/>
        </w:rPr>
        <w:t>基本支出预算57440.19万元，占总支出预算88.98%，比2022年年初预算数</w:t>
      </w:r>
      <w:r>
        <w:rPr>
          <w:rFonts w:ascii="仿宋_GB2312" w:eastAsia="仿宋_GB2312" w:hint="eastAsia"/>
          <w:color w:val="000000"/>
          <w:sz w:val="32"/>
          <w:szCs w:val="32"/>
        </w:rPr>
        <w:t>5</w:t>
      </w:r>
      <w:r>
        <w:rPr>
          <w:rFonts w:ascii="仿宋_GB2312" w:eastAsia="仿宋_GB2312"/>
          <w:color w:val="000000"/>
          <w:sz w:val="32"/>
          <w:szCs w:val="32"/>
        </w:rPr>
        <w:t>5375.72</w:t>
      </w:r>
      <w:r>
        <w:rPr>
          <w:rFonts w:ascii="仿宋_GB2312" w:eastAsia="仿宋_GB2312" w:hint="eastAsia"/>
          <w:sz w:val="32"/>
          <w:szCs w:val="32"/>
        </w:rPr>
        <w:t>万元增加2064.47万元，增长3.73%。</w:t>
      </w:r>
    </w:p>
    <w:p w14:paraId="2ED6255C" w14:textId="77777777" w:rsidR="00867842" w:rsidRDefault="00FE14EF">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（二）项目支出。</w:t>
      </w:r>
      <w:r>
        <w:rPr>
          <w:rFonts w:ascii="仿宋_GB2312" w:eastAsia="仿宋_GB2312" w:hint="eastAsia"/>
          <w:sz w:val="32"/>
          <w:szCs w:val="32"/>
        </w:rPr>
        <w:t>项目支出预算7117.08万元，比2022年年初预算数</w:t>
      </w:r>
      <w:r>
        <w:rPr>
          <w:rFonts w:ascii="仿宋_GB2312" w:eastAsia="仿宋_GB2312" w:hint="eastAsia"/>
          <w:color w:val="000000"/>
          <w:sz w:val="32"/>
          <w:szCs w:val="32"/>
        </w:rPr>
        <w:t>9</w:t>
      </w:r>
      <w:r>
        <w:rPr>
          <w:rFonts w:ascii="仿宋_GB2312" w:eastAsia="仿宋_GB2312"/>
          <w:color w:val="000000"/>
          <w:sz w:val="32"/>
          <w:szCs w:val="32"/>
        </w:rPr>
        <w:t>291.46</w:t>
      </w:r>
      <w:r>
        <w:rPr>
          <w:rFonts w:ascii="仿宋_GB2312" w:eastAsia="仿宋_GB2312" w:hint="eastAsia"/>
          <w:sz w:val="32"/>
          <w:szCs w:val="32"/>
        </w:rPr>
        <w:t>万元减少2174.38万元，下降23.40%。</w:t>
      </w:r>
      <w:r>
        <w:rPr>
          <w:rFonts w:ascii="仿宋_GB2312" w:eastAsia="仿宋_GB2312" w:hint="eastAsia"/>
          <w:sz w:val="32"/>
          <w:szCs w:val="32"/>
        </w:rPr>
        <w:lastRenderedPageBreak/>
        <w:t>其中：</w:t>
      </w:r>
    </w:p>
    <w:p w14:paraId="68641203" w14:textId="77777777" w:rsidR="00867842" w:rsidRDefault="00FE14EF">
      <w:pPr>
        <w:spacing w:line="560" w:lineRule="exact"/>
        <w:ind w:firstLine="640"/>
        <w:rPr>
          <w:rFonts w:ascii="仿宋_GB2312" w:eastAsia="仿宋_GB2312"/>
          <w:sz w:val="32"/>
          <w:szCs w:val="32"/>
        </w:rPr>
      </w:pPr>
      <w:r>
        <w:rPr>
          <w:rFonts w:ascii="仿宋_GB2312" w:eastAsia="仿宋_GB2312" w:hint="eastAsia"/>
          <w:sz w:val="32"/>
          <w:szCs w:val="32"/>
        </w:rPr>
        <w:t>1.事业单位经营支出0万元。</w:t>
      </w:r>
    </w:p>
    <w:p w14:paraId="6213E3E4" w14:textId="77777777" w:rsidR="00867842" w:rsidRDefault="00FE14EF">
      <w:pPr>
        <w:spacing w:line="560" w:lineRule="exact"/>
        <w:ind w:firstLine="640"/>
        <w:rPr>
          <w:rFonts w:ascii="仿宋_GB2312" w:eastAsia="仿宋_GB2312"/>
          <w:sz w:val="32"/>
          <w:szCs w:val="32"/>
        </w:rPr>
      </w:pPr>
      <w:r>
        <w:rPr>
          <w:rFonts w:ascii="仿宋_GB2312" w:eastAsia="仿宋_GB2312" w:hint="eastAsia"/>
          <w:sz w:val="32"/>
          <w:szCs w:val="32"/>
        </w:rPr>
        <w:t>2.上缴上级支出0万元。</w:t>
      </w:r>
    </w:p>
    <w:p w14:paraId="301A83C3" w14:textId="77777777" w:rsidR="00867842" w:rsidRDefault="00FE14EF">
      <w:pPr>
        <w:spacing w:line="560" w:lineRule="exact"/>
        <w:ind w:firstLine="640"/>
        <w:rPr>
          <w:rFonts w:ascii="仿宋_GB2312" w:eastAsia="仿宋_GB2312"/>
          <w:sz w:val="32"/>
          <w:szCs w:val="32"/>
        </w:rPr>
      </w:pPr>
      <w:r>
        <w:rPr>
          <w:rFonts w:ascii="仿宋_GB2312" w:eastAsia="仿宋_GB2312" w:hint="eastAsia"/>
          <w:sz w:val="32"/>
          <w:szCs w:val="32"/>
        </w:rPr>
        <w:t>3.对附属单位补助支出0万元。</w:t>
      </w:r>
    </w:p>
    <w:p w14:paraId="043D92D4" w14:textId="77777777" w:rsidR="00867842" w:rsidRDefault="00FE14EF">
      <w:pPr>
        <w:pStyle w:val="2"/>
        <w:ind w:firstLine="642"/>
        <w:jc w:val="center"/>
      </w:pPr>
      <w:r>
        <w:rPr>
          <w:rFonts w:ascii="仿宋_GB2312" w:eastAsia="仿宋_GB2312" w:hint="eastAsia"/>
          <w:sz w:val="32"/>
        </w:rPr>
        <w:t>图2：基本支出和项目支出情况</w:t>
      </w:r>
    </w:p>
    <w:p w14:paraId="49369154" w14:textId="77777777" w:rsidR="00867842" w:rsidRDefault="00FE14EF">
      <w:pPr>
        <w:pStyle w:val="2"/>
        <w:jc w:val="center"/>
      </w:pPr>
      <w:r>
        <w:rPr>
          <w:noProof/>
        </w:rPr>
        <w:drawing>
          <wp:inline distT="0" distB="0" distL="114300" distR="114300" wp14:anchorId="717D9A02" wp14:editId="7A8A454B">
            <wp:extent cx="4572000" cy="2743200"/>
            <wp:effectExtent l="4445" t="4445" r="14605" b="14605"/>
            <wp:docPr id="6"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4D7213D7" w14:textId="77777777" w:rsidR="00867842" w:rsidRDefault="00FE14EF">
      <w:pPr>
        <w:spacing w:line="560" w:lineRule="exact"/>
        <w:ind w:firstLineChars="200" w:firstLine="640"/>
        <w:rPr>
          <w:rFonts w:ascii="黑体" w:eastAsia="黑体"/>
          <w:sz w:val="32"/>
          <w:szCs w:val="32"/>
        </w:rPr>
      </w:pPr>
      <w:r>
        <w:rPr>
          <w:rFonts w:ascii="黑体" w:eastAsia="黑体" w:hint="eastAsia"/>
          <w:sz w:val="32"/>
          <w:szCs w:val="32"/>
        </w:rPr>
        <w:t>四、财政拨款“三公”经费预算情况说明</w:t>
      </w:r>
    </w:p>
    <w:p w14:paraId="2C6FEE28" w14:textId="77777777" w:rsidR="00867842" w:rsidRDefault="00FE14EF">
      <w:pPr>
        <w:spacing w:line="560" w:lineRule="exact"/>
        <w:ind w:firstLineChars="200" w:firstLine="640"/>
        <w:rPr>
          <w:rFonts w:ascii="楷体_GB2312" w:eastAsia="楷体_GB2312"/>
          <w:sz w:val="32"/>
          <w:szCs w:val="32"/>
        </w:rPr>
      </w:pPr>
      <w:r>
        <w:rPr>
          <w:rFonts w:ascii="楷体_GB2312" w:eastAsia="楷体_GB2312" w:hint="eastAsia"/>
          <w:sz w:val="32"/>
          <w:szCs w:val="32"/>
        </w:rPr>
        <w:t>（一）“三公”经费的单位范围</w:t>
      </w:r>
    </w:p>
    <w:p w14:paraId="5D104035" w14:textId="77777777" w:rsidR="00867842" w:rsidRDefault="00FE14EF">
      <w:pPr>
        <w:spacing w:line="560" w:lineRule="exact"/>
        <w:ind w:firstLineChars="200" w:firstLine="640"/>
        <w:rPr>
          <w:rFonts w:ascii="仿宋_GB2312" w:eastAsia="仿宋_GB2312"/>
          <w:sz w:val="32"/>
          <w:szCs w:val="32"/>
        </w:rPr>
      </w:pPr>
      <w:r>
        <w:rPr>
          <w:rFonts w:ascii="仿宋_GB2312" w:eastAsia="仿宋_GB2312"/>
          <w:sz w:val="32"/>
          <w:szCs w:val="32"/>
        </w:rPr>
        <w:t>北京石油化工学院</w:t>
      </w:r>
      <w:r>
        <w:rPr>
          <w:rFonts w:ascii="仿宋_GB2312" w:eastAsia="仿宋_GB2312" w:hint="eastAsia"/>
          <w:sz w:val="32"/>
          <w:szCs w:val="32"/>
        </w:rPr>
        <w:t>因公出国（境）费用、公务接待费、公务用车购置和运行维护费开支单位包括1个所属单位。其他所属单位2023年无财政拨款安排的“三公”经费预算。</w:t>
      </w:r>
    </w:p>
    <w:p w14:paraId="537C1CA0" w14:textId="77777777" w:rsidR="00867842" w:rsidRDefault="00FE14EF">
      <w:pPr>
        <w:spacing w:line="560" w:lineRule="exact"/>
        <w:ind w:firstLineChars="200" w:firstLine="640"/>
        <w:rPr>
          <w:rFonts w:ascii="楷体_GB2312" w:eastAsia="楷体_GB2312"/>
          <w:sz w:val="32"/>
          <w:szCs w:val="32"/>
        </w:rPr>
      </w:pPr>
      <w:r>
        <w:rPr>
          <w:rFonts w:ascii="楷体_GB2312" w:eastAsia="楷体_GB2312" w:hint="eastAsia"/>
          <w:sz w:val="32"/>
          <w:szCs w:val="32"/>
        </w:rPr>
        <w:t>（二）财政拨款“三公”经费预算情况说明</w:t>
      </w:r>
    </w:p>
    <w:p w14:paraId="5B630B21" w14:textId="77777777" w:rsidR="00867842" w:rsidRDefault="00FE14EF">
      <w:pPr>
        <w:spacing w:line="560" w:lineRule="exact"/>
        <w:ind w:firstLineChars="200" w:firstLine="640"/>
        <w:rPr>
          <w:rFonts w:ascii="仿宋_GB2312" w:eastAsia="仿宋_GB2312"/>
          <w:sz w:val="32"/>
          <w:szCs w:val="32"/>
        </w:rPr>
      </w:pPr>
      <w:r>
        <w:rPr>
          <w:rFonts w:ascii="仿宋_GB2312" w:eastAsia="仿宋_GB2312" w:hint="eastAsia"/>
          <w:sz w:val="32"/>
          <w:szCs w:val="32"/>
        </w:rPr>
        <w:t>2023年财政拨款“三公”经费预算45.22万元，比2022年财政拨款“三公”经费预算减少46.22万元。其中：</w:t>
      </w:r>
    </w:p>
    <w:p w14:paraId="01AEC523" w14:textId="77777777" w:rsidR="00867842" w:rsidRDefault="00FE14EF">
      <w:pPr>
        <w:spacing w:line="560" w:lineRule="exact"/>
        <w:ind w:firstLineChars="200" w:firstLine="640"/>
        <w:rPr>
          <w:rFonts w:ascii="仿宋_GB2312" w:eastAsia="仿宋_GB2312"/>
          <w:sz w:val="32"/>
          <w:szCs w:val="32"/>
        </w:rPr>
      </w:pPr>
      <w:r>
        <w:rPr>
          <w:rFonts w:ascii="仿宋_GB2312" w:eastAsia="仿宋_GB2312" w:hint="eastAsia"/>
          <w:sz w:val="32"/>
          <w:szCs w:val="32"/>
        </w:rPr>
        <w:t>1.因公出国（境）费用。2023年预算数21.37万元，比2022年年初预算数22.49万元减少1.12万元，主要原因：</w:t>
      </w:r>
      <w:r>
        <w:rPr>
          <w:rFonts w:ascii="仿宋_GB2312" w:eastAsia="仿宋_GB2312" w:hint="eastAsia"/>
          <w:sz w:val="32"/>
          <w:szCs w:val="32"/>
        </w:rPr>
        <w:lastRenderedPageBreak/>
        <w:t>落实政府“过紧日子”要求，进一步压减一般性支出。</w:t>
      </w:r>
    </w:p>
    <w:p w14:paraId="28CD8285" w14:textId="77777777" w:rsidR="00867842" w:rsidRDefault="00FE14EF">
      <w:pPr>
        <w:spacing w:line="560" w:lineRule="exact"/>
        <w:ind w:firstLineChars="200" w:firstLine="640"/>
        <w:rPr>
          <w:rFonts w:ascii="仿宋_GB2312" w:eastAsia="仿宋_GB2312"/>
          <w:sz w:val="32"/>
          <w:szCs w:val="32"/>
        </w:rPr>
      </w:pPr>
      <w:r>
        <w:rPr>
          <w:rFonts w:ascii="仿宋_GB2312" w:eastAsia="仿宋_GB2312" w:hint="eastAsia"/>
          <w:sz w:val="32"/>
          <w:szCs w:val="32"/>
        </w:rPr>
        <w:t>2.公务接待费。2023年预算数5.70万元，比2022年年初预算数6.00万元减少0.30万元，主要原因：落实政府“过紧日子”要求，进一步压减一般性支出。</w:t>
      </w:r>
    </w:p>
    <w:p w14:paraId="6F14E1A3" w14:textId="00873A22" w:rsidR="00867842" w:rsidRDefault="00FE14EF">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3.公务用车购置和运行维护费。2023年预算数18.16万元，其中，公务用车购置费2023年预算数0万元，比2022年年初预算数44.80万元减少44.80万元，主要原因：2023年未安排购置公务用车；公务用车运行维护费2023年预算数18.16万元，其中：公务用车燃油9.00万元，公务用车维修5.00万元，公务用车保险4.16万元，其他支出0万元。公务用车运行维护费2023年预算数与2022年年初预算数18.16万元持平。</w:t>
      </w:r>
    </w:p>
    <w:p w14:paraId="0F211956" w14:textId="77777777" w:rsidR="00867842" w:rsidRDefault="00FE14EF">
      <w:pPr>
        <w:spacing w:line="560" w:lineRule="exact"/>
        <w:ind w:firstLineChars="200" w:firstLine="640"/>
        <w:rPr>
          <w:rFonts w:ascii="黑体" w:eastAsia="黑体"/>
          <w:sz w:val="32"/>
          <w:szCs w:val="32"/>
        </w:rPr>
      </w:pPr>
      <w:r>
        <w:rPr>
          <w:rFonts w:ascii="黑体" w:eastAsia="黑体" w:hint="eastAsia"/>
          <w:sz w:val="32"/>
          <w:szCs w:val="32"/>
        </w:rPr>
        <w:t>五、其他情况说明</w:t>
      </w:r>
    </w:p>
    <w:p w14:paraId="03D5BA1C" w14:textId="77777777" w:rsidR="00867842" w:rsidRDefault="00FE14EF">
      <w:pPr>
        <w:spacing w:line="560" w:lineRule="exact"/>
        <w:ind w:firstLineChars="200" w:firstLine="640"/>
        <w:rPr>
          <w:rFonts w:ascii="楷体_GB2312" w:eastAsia="楷体_GB2312"/>
          <w:sz w:val="32"/>
          <w:szCs w:val="32"/>
        </w:rPr>
      </w:pPr>
      <w:r>
        <w:rPr>
          <w:rFonts w:ascii="楷体_GB2312" w:eastAsia="楷体_GB2312" w:hint="eastAsia"/>
          <w:sz w:val="32"/>
          <w:szCs w:val="32"/>
        </w:rPr>
        <w:t>（一）政府采购预算说明</w:t>
      </w:r>
    </w:p>
    <w:p w14:paraId="39516AB0" w14:textId="77777777" w:rsidR="00867842" w:rsidRDefault="00FE14EF">
      <w:pPr>
        <w:spacing w:line="560" w:lineRule="exact"/>
        <w:ind w:firstLineChars="200" w:firstLine="640"/>
        <w:rPr>
          <w:rFonts w:ascii="仿宋_GB2312" w:eastAsia="仿宋_GB2312"/>
          <w:sz w:val="32"/>
          <w:szCs w:val="32"/>
        </w:rPr>
      </w:pPr>
      <w:r>
        <w:rPr>
          <w:rFonts w:ascii="仿宋_GB2312" w:eastAsia="仿宋_GB2312" w:hint="eastAsia"/>
          <w:sz w:val="32"/>
          <w:szCs w:val="32"/>
        </w:rPr>
        <w:t>2023年</w:t>
      </w:r>
      <w:r>
        <w:rPr>
          <w:rFonts w:ascii="仿宋_GB2312" w:eastAsia="仿宋_GB2312" w:hint="eastAsia"/>
          <w:color w:val="000000"/>
          <w:sz w:val="32"/>
          <w:szCs w:val="32"/>
        </w:rPr>
        <w:t>北京石油化工学院</w:t>
      </w:r>
      <w:r>
        <w:rPr>
          <w:rFonts w:ascii="仿宋_GB2312" w:eastAsia="仿宋_GB2312" w:hint="eastAsia"/>
          <w:sz w:val="32"/>
          <w:szCs w:val="32"/>
        </w:rPr>
        <w:t>政府采购预算总额7448.47万元，其中：政府采购货物预算2697.00万元，政府采购工程预算2769.11万元，政府采购服务预算1982.36万元。</w:t>
      </w:r>
    </w:p>
    <w:p w14:paraId="0376A35B" w14:textId="77777777" w:rsidR="00867842" w:rsidRDefault="00FE14EF">
      <w:pPr>
        <w:spacing w:line="560" w:lineRule="exact"/>
        <w:ind w:firstLineChars="200" w:firstLine="640"/>
        <w:rPr>
          <w:rFonts w:ascii="楷体_GB2312" w:eastAsia="楷体_GB2312"/>
          <w:sz w:val="32"/>
          <w:szCs w:val="32"/>
        </w:rPr>
      </w:pPr>
      <w:r>
        <w:rPr>
          <w:rFonts w:ascii="楷体_GB2312" w:eastAsia="楷体_GB2312" w:hint="eastAsia"/>
          <w:sz w:val="32"/>
          <w:szCs w:val="32"/>
        </w:rPr>
        <w:t>（二）政府购买服务预算说明</w:t>
      </w:r>
    </w:p>
    <w:p w14:paraId="79657D1F" w14:textId="77777777" w:rsidR="00867842" w:rsidRDefault="00FE14EF">
      <w:pPr>
        <w:spacing w:line="560" w:lineRule="exact"/>
        <w:ind w:firstLineChars="200" w:firstLine="640"/>
        <w:rPr>
          <w:rFonts w:ascii="仿宋_GB2312" w:eastAsia="仿宋_GB2312"/>
          <w:sz w:val="32"/>
          <w:szCs w:val="32"/>
        </w:rPr>
      </w:pPr>
      <w:r>
        <w:rPr>
          <w:rFonts w:ascii="仿宋_GB2312" w:eastAsia="仿宋_GB2312" w:hint="eastAsia"/>
          <w:sz w:val="32"/>
          <w:szCs w:val="32"/>
        </w:rPr>
        <w:t>2023年</w:t>
      </w:r>
      <w:r>
        <w:rPr>
          <w:rFonts w:ascii="仿宋_GB2312" w:eastAsia="仿宋_GB2312" w:hint="eastAsia"/>
          <w:color w:val="000000"/>
          <w:sz w:val="32"/>
          <w:szCs w:val="32"/>
        </w:rPr>
        <w:t>本单位无政府购买服务预算。</w:t>
      </w:r>
    </w:p>
    <w:p w14:paraId="457E0EC4" w14:textId="77777777" w:rsidR="00867842" w:rsidRDefault="00FE14EF">
      <w:pPr>
        <w:spacing w:line="560" w:lineRule="exact"/>
        <w:ind w:firstLineChars="200" w:firstLine="640"/>
        <w:rPr>
          <w:rFonts w:ascii="楷体_GB2312" w:eastAsia="楷体_GB2312"/>
          <w:sz w:val="32"/>
          <w:szCs w:val="32"/>
        </w:rPr>
      </w:pPr>
      <w:r>
        <w:rPr>
          <w:rFonts w:ascii="楷体_GB2312" w:eastAsia="楷体_GB2312" w:hint="eastAsia"/>
          <w:sz w:val="32"/>
          <w:szCs w:val="32"/>
        </w:rPr>
        <w:t>（三）机关运行经费说明</w:t>
      </w:r>
    </w:p>
    <w:p w14:paraId="10093C77" w14:textId="77777777" w:rsidR="00867842" w:rsidRDefault="00FE14E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我单位不在机关运行经费统计范围之内。</w:t>
      </w:r>
    </w:p>
    <w:p w14:paraId="4D614ABE" w14:textId="77777777" w:rsidR="00867842" w:rsidRDefault="00FE14EF">
      <w:pPr>
        <w:spacing w:line="560" w:lineRule="exact"/>
        <w:ind w:firstLineChars="200" w:firstLine="640"/>
        <w:rPr>
          <w:rFonts w:ascii="楷体_GB2312" w:eastAsia="楷体_GB2312"/>
          <w:sz w:val="32"/>
          <w:szCs w:val="32"/>
        </w:rPr>
      </w:pPr>
      <w:r>
        <w:rPr>
          <w:rFonts w:ascii="楷体_GB2312" w:eastAsia="楷体_GB2312" w:hint="eastAsia"/>
          <w:sz w:val="32"/>
          <w:szCs w:val="32"/>
        </w:rPr>
        <w:t>（四）项目支出绩效目标情况说明</w:t>
      </w:r>
    </w:p>
    <w:p w14:paraId="287D26A1" w14:textId="77777777" w:rsidR="00867842" w:rsidRDefault="00FE14EF">
      <w:pPr>
        <w:spacing w:line="560" w:lineRule="exact"/>
        <w:ind w:firstLineChars="200" w:firstLine="640"/>
        <w:rPr>
          <w:rFonts w:ascii="仿宋_GB2312" w:eastAsia="仿宋_GB2312"/>
          <w:sz w:val="32"/>
          <w:szCs w:val="32"/>
        </w:rPr>
      </w:pPr>
      <w:r>
        <w:rPr>
          <w:rFonts w:ascii="仿宋_GB2312" w:eastAsia="仿宋_GB2312" w:hint="eastAsia"/>
          <w:sz w:val="32"/>
          <w:szCs w:val="32"/>
        </w:rPr>
        <w:t>2023年，</w:t>
      </w:r>
      <w:r>
        <w:rPr>
          <w:rFonts w:ascii="仿宋_GB2312" w:eastAsia="仿宋_GB2312" w:hint="eastAsia"/>
          <w:color w:val="000000"/>
          <w:sz w:val="32"/>
          <w:szCs w:val="32"/>
        </w:rPr>
        <w:t>北京石油化工学院</w:t>
      </w:r>
      <w:r>
        <w:rPr>
          <w:rFonts w:ascii="仿宋_GB2312" w:eastAsia="仿宋_GB2312" w:hint="eastAsia"/>
          <w:sz w:val="32"/>
          <w:szCs w:val="32"/>
        </w:rPr>
        <w:t>填报绩效目标的预算项目11个，占本单位本年预算项目11个的100%。填报绩效目标</w:t>
      </w:r>
      <w:r>
        <w:rPr>
          <w:rFonts w:ascii="仿宋_GB2312" w:eastAsia="仿宋_GB2312" w:hint="eastAsia"/>
          <w:sz w:val="32"/>
          <w:szCs w:val="32"/>
        </w:rPr>
        <w:lastRenderedPageBreak/>
        <w:t>的项目支出预算4158.34万元，占本单位本年项目支出预算的100%。</w:t>
      </w:r>
    </w:p>
    <w:p w14:paraId="643FAC87" w14:textId="77777777" w:rsidR="00867842" w:rsidRDefault="00FE14EF">
      <w:pPr>
        <w:numPr>
          <w:ilvl w:val="0"/>
          <w:numId w:val="3"/>
        </w:numPr>
        <w:spacing w:line="560" w:lineRule="exact"/>
        <w:ind w:firstLineChars="200" w:firstLine="640"/>
        <w:rPr>
          <w:rFonts w:ascii="楷体_GB2312" w:eastAsia="楷体_GB2312"/>
          <w:sz w:val="32"/>
          <w:szCs w:val="32"/>
        </w:rPr>
      </w:pPr>
      <w:r>
        <w:rPr>
          <w:rFonts w:ascii="楷体_GB2312" w:eastAsia="楷体_GB2312" w:hint="eastAsia"/>
          <w:sz w:val="32"/>
          <w:szCs w:val="32"/>
        </w:rPr>
        <w:t>重点行政事业性收费情况说明</w:t>
      </w:r>
    </w:p>
    <w:p w14:paraId="79CAA02A" w14:textId="77777777" w:rsidR="00867842" w:rsidRDefault="00FE14EF">
      <w:pPr>
        <w:spacing w:line="560" w:lineRule="exact"/>
        <w:ind w:firstLineChars="200" w:firstLine="640"/>
        <w:rPr>
          <w:rFonts w:ascii="仿宋_GB2312" w:eastAsia="仿宋_GB2312"/>
          <w:sz w:val="32"/>
          <w:szCs w:val="32"/>
        </w:rPr>
      </w:pPr>
      <w:r>
        <w:rPr>
          <w:rFonts w:ascii="仿宋_GB2312" w:eastAsia="仿宋_GB2312" w:hint="eastAsia"/>
          <w:sz w:val="32"/>
          <w:szCs w:val="32"/>
        </w:rPr>
        <w:t>本单位2023年无重点行政事业性收费。</w:t>
      </w:r>
    </w:p>
    <w:p w14:paraId="6D6F6563" w14:textId="77777777" w:rsidR="00867842" w:rsidRDefault="00FE14EF">
      <w:pPr>
        <w:spacing w:line="560" w:lineRule="exact"/>
        <w:ind w:firstLineChars="200" w:firstLine="640"/>
        <w:rPr>
          <w:rFonts w:ascii="楷体_GB2312" w:eastAsia="楷体_GB2312"/>
          <w:sz w:val="32"/>
          <w:szCs w:val="32"/>
        </w:rPr>
      </w:pPr>
      <w:r>
        <w:rPr>
          <w:rFonts w:ascii="楷体_GB2312" w:eastAsia="楷体_GB2312" w:hint="eastAsia"/>
          <w:sz w:val="32"/>
          <w:szCs w:val="32"/>
        </w:rPr>
        <w:t>（六）国有资本经营预算财政拨款情况说明</w:t>
      </w:r>
    </w:p>
    <w:p w14:paraId="65918A2A" w14:textId="77777777" w:rsidR="00867842" w:rsidRDefault="00FE14EF">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本单位2023</w:t>
      </w:r>
      <w:r>
        <w:rPr>
          <w:rFonts w:ascii="仿宋_GB2312" w:eastAsia="仿宋_GB2312" w:hint="eastAsia"/>
          <w:color w:val="000000"/>
          <w:sz w:val="32"/>
          <w:szCs w:val="32"/>
        </w:rPr>
        <w:t>年无国有资本经营预算财政拨款安排的预算。</w:t>
      </w:r>
    </w:p>
    <w:p w14:paraId="1B6E4933" w14:textId="77777777" w:rsidR="00867842" w:rsidRDefault="00FE14EF">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14:paraId="70FAD821" w14:textId="77777777" w:rsidR="00867842" w:rsidRDefault="00FE14EF">
      <w:pPr>
        <w:spacing w:line="560" w:lineRule="exact"/>
        <w:ind w:firstLineChars="200" w:firstLine="640"/>
      </w:pPr>
      <w:r>
        <w:rPr>
          <w:rFonts w:ascii="仿宋_GB2312" w:eastAsia="仿宋_GB2312" w:hint="eastAsia"/>
          <w:color w:val="000000"/>
          <w:sz w:val="32"/>
          <w:szCs w:val="32"/>
        </w:rPr>
        <w:t>截至2022年底，北京石油化工学院共有车辆9台，共计368.32万元；单位价值50万元以上的通用设备</w:t>
      </w:r>
      <w:r>
        <w:rPr>
          <w:rFonts w:ascii="仿宋_GB2312" w:eastAsia="仿宋_GB2312"/>
          <w:color w:val="000000"/>
          <w:sz w:val="32"/>
          <w:szCs w:val="32"/>
        </w:rPr>
        <w:t>16</w:t>
      </w:r>
      <w:r>
        <w:rPr>
          <w:rFonts w:ascii="仿宋_GB2312" w:eastAsia="仿宋_GB2312" w:hint="eastAsia"/>
          <w:color w:val="000000"/>
          <w:sz w:val="32"/>
          <w:szCs w:val="32"/>
        </w:rPr>
        <w:t>5台（套），共计15423.41万元，单位价值100万元以上的专用设备</w:t>
      </w:r>
      <w:r>
        <w:rPr>
          <w:rFonts w:ascii="仿宋_GB2312" w:eastAsia="仿宋_GB2312"/>
          <w:color w:val="000000"/>
          <w:sz w:val="32"/>
          <w:szCs w:val="32"/>
        </w:rPr>
        <w:t>4</w:t>
      </w:r>
      <w:r>
        <w:rPr>
          <w:rFonts w:ascii="仿宋_GB2312" w:eastAsia="仿宋_GB2312" w:hint="eastAsia"/>
          <w:color w:val="000000"/>
          <w:sz w:val="32"/>
          <w:szCs w:val="32"/>
        </w:rPr>
        <w:t>台（套）、共计</w:t>
      </w:r>
      <w:r>
        <w:rPr>
          <w:rFonts w:ascii="仿宋_GB2312" w:eastAsia="仿宋_GB2312"/>
          <w:color w:val="000000"/>
          <w:sz w:val="32"/>
          <w:szCs w:val="32"/>
        </w:rPr>
        <w:t>623.6</w:t>
      </w:r>
      <w:r>
        <w:rPr>
          <w:rFonts w:ascii="仿宋_GB2312" w:eastAsia="仿宋_GB2312" w:hint="eastAsia"/>
          <w:color w:val="000000"/>
          <w:sz w:val="32"/>
          <w:szCs w:val="32"/>
        </w:rPr>
        <w:t>0万元。</w:t>
      </w:r>
    </w:p>
    <w:p w14:paraId="62426971" w14:textId="77777777" w:rsidR="00867842" w:rsidRDefault="00FE14EF">
      <w:pPr>
        <w:spacing w:line="560" w:lineRule="exact"/>
        <w:ind w:firstLineChars="200" w:firstLine="640"/>
        <w:rPr>
          <w:rFonts w:ascii="黑体" w:eastAsia="黑体"/>
          <w:color w:val="000000"/>
          <w:sz w:val="32"/>
          <w:szCs w:val="32"/>
        </w:rPr>
      </w:pPr>
      <w:r>
        <w:rPr>
          <w:rFonts w:ascii="黑体" w:eastAsia="黑体" w:hint="eastAsia"/>
          <w:color w:val="000000"/>
          <w:sz w:val="32"/>
          <w:szCs w:val="32"/>
        </w:rPr>
        <w:t>六、名词解释</w:t>
      </w:r>
    </w:p>
    <w:p w14:paraId="28D3ECD8" w14:textId="77777777" w:rsidR="00867842" w:rsidRDefault="00FE14E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14:paraId="6531D74F" w14:textId="77777777" w:rsidR="00867842" w:rsidRDefault="00FE14E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14:paraId="441DDE6C" w14:textId="77777777" w:rsidR="00867842" w:rsidRDefault="00FE14E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14:paraId="48EA9E37" w14:textId="77777777" w:rsidR="00867842" w:rsidRDefault="00867842">
      <w:pPr>
        <w:spacing w:line="560" w:lineRule="exact"/>
        <w:jc w:val="center"/>
        <w:rPr>
          <w:rFonts w:ascii="方正小标宋简体" w:eastAsia="方正小标宋简体"/>
          <w:color w:val="000000"/>
          <w:sz w:val="36"/>
          <w:szCs w:val="36"/>
        </w:rPr>
      </w:pPr>
    </w:p>
    <w:p w14:paraId="26AD13AC" w14:textId="77777777" w:rsidR="00CD6F93" w:rsidRDefault="00CD6F93">
      <w:pPr>
        <w:spacing w:line="560" w:lineRule="exact"/>
        <w:jc w:val="center"/>
        <w:rPr>
          <w:rFonts w:ascii="方正小标宋简体" w:eastAsia="方正小标宋简体"/>
          <w:color w:val="000000"/>
          <w:sz w:val="36"/>
          <w:szCs w:val="36"/>
        </w:rPr>
        <w:sectPr w:rsidR="00CD6F93">
          <w:footerReference w:type="default" r:id="rId11"/>
          <w:pgSz w:w="11906" w:h="16838"/>
          <w:pgMar w:top="1440" w:right="1800" w:bottom="1440" w:left="1800" w:header="851" w:footer="992" w:gutter="0"/>
          <w:cols w:space="425"/>
          <w:docGrid w:type="lines" w:linePitch="312"/>
        </w:sectPr>
      </w:pPr>
    </w:p>
    <w:p w14:paraId="6BA2F864" w14:textId="77777777" w:rsidR="00867842" w:rsidRDefault="00FE14EF">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lastRenderedPageBreak/>
        <w:t>第二部分  2023年度单位预算报表</w:t>
      </w:r>
    </w:p>
    <w:p w14:paraId="66200159" w14:textId="77777777" w:rsidR="00867842" w:rsidRDefault="00867842">
      <w:pPr>
        <w:autoSpaceDE w:val="0"/>
        <w:autoSpaceDN w:val="0"/>
        <w:adjustRightInd w:val="0"/>
        <w:spacing w:line="560" w:lineRule="exact"/>
        <w:jc w:val="left"/>
        <w:rPr>
          <w:rFonts w:ascii="方正小标宋简体" w:eastAsia="方正小标宋简体"/>
          <w:color w:val="000000"/>
          <w:sz w:val="36"/>
          <w:szCs w:val="36"/>
        </w:rPr>
      </w:pPr>
    </w:p>
    <w:p w14:paraId="74E09842" w14:textId="77777777" w:rsidR="00867842" w:rsidRDefault="00FE14E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附件：北京石油化工学院2023年度单位预算报表</w:t>
      </w:r>
      <w:r>
        <w:rPr>
          <w:rFonts w:ascii="仿宋_GB2312" w:eastAsia="仿宋_GB2312" w:cs="宋体" w:hint="eastAsia"/>
          <w:color w:val="000000"/>
          <w:kern w:val="0"/>
          <w:sz w:val="32"/>
          <w:szCs w:val="32"/>
          <w:lang w:val="zh-CN"/>
        </w:rPr>
        <w:t xml:space="preserve"> </w:t>
      </w:r>
    </w:p>
    <w:p w14:paraId="673E0F84" w14:textId="77777777" w:rsidR="00867842" w:rsidRDefault="00867842"/>
    <w:sectPr w:rsidR="0086784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B2266B" w14:textId="77777777" w:rsidR="00037C9C" w:rsidRDefault="00037C9C">
      <w:r>
        <w:separator/>
      </w:r>
    </w:p>
  </w:endnote>
  <w:endnote w:type="continuationSeparator" w:id="0">
    <w:p w14:paraId="6A88312C" w14:textId="77777777" w:rsidR="00037C9C" w:rsidRDefault="00037C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roid Sans">
    <w:altName w:val="微软雅黑"/>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embedRegular r:id="rId1" w:subsetted="1" w:fontKey="{732362BD-1DF6-4494-B672-478E912E4412}"/>
  </w:font>
  <w:font w:name="等线">
    <w:altName w:val="DengXian"/>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embedRegular r:id="rId2" w:subsetted="1" w:fontKey="{62412299-992D-4C14-8541-F6908C225FF6}"/>
  </w:font>
  <w:font w:name="仿宋_GB2312">
    <w:altName w:val="仿宋"/>
    <w:panose1 w:val="02010609030101010101"/>
    <w:charset w:val="86"/>
    <w:family w:val="modern"/>
    <w:pitch w:val="fixed"/>
    <w:sig w:usb0="00000001" w:usb1="080E0000" w:usb2="00000010" w:usb3="00000000" w:csb0="00040000" w:csb1="00000000"/>
    <w:embedRegular r:id="rId3" w:subsetted="1" w:fontKey="{7919A616-D49D-4203-97B4-F76ACF1CB54D}"/>
    <w:embedBold r:id="rId4" w:subsetted="1" w:fontKey="{1355ACCF-D0B1-465F-B612-1299B5D0DB73}"/>
  </w:font>
  <w:font w:name="楷体_GB2312">
    <w:altName w:val="楷体"/>
    <w:panose1 w:val="02010609030101010101"/>
    <w:charset w:val="86"/>
    <w:family w:val="modern"/>
    <w:pitch w:val="fixed"/>
    <w:sig w:usb0="00000001" w:usb1="080E0000" w:usb2="00000010" w:usb3="00000000" w:csb0="00040000" w:csb1="00000000"/>
    <w:embedRegular r:id="rId5" w:subsetted="1" w:fontKey="{A8D72C72-DB4D-4EE7-AEEC-E3F6AC0ABC9F}"/>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0F039" w14:textId="77777777" w:rsidR="00867842" w:rsidRDefault="00FE14EF">
    <w:pPr>
      <w:pStyle w:val="a3"/>
      <w:jc w:val="right"/>
      <w:rPr>
        <w:rFonts w:ascii="宋体" w:hAnsi="宋体"/>
        <w:sz w:val="28"/>
        <w:szCs w:val="28"/>
      </w:rPr>
    </w:pPr>
    <w:r>
      <w:rPr>
        <w:noProof/>
        <w:sz w:val="28"/>
      </w:rPr>
      <mc:AlternateContent>
        <mc:Choice Requires="wps">
          <w:drawing>
            <wp:anchor distT="0" distB="0" distL="114300" distR="114300" simplePos="0" relativeHeight="251657216" behindDoc="0" locked="0" layoutInCell="1" allowOverlap="1" wp14:anchorId="775F9D36" wp14:editId="2A1F1E20">
              <wp:simplePos x="0" y="0"/>
              <wp:positionH relativeFrom="margin">
                <wp:align>outside</wp:align>
              </wp:positionH>
              <wp:positionV relativeFrom="paragraph">
                <wp:posOffset>0</wp:posOffset>
              </wp:positionV>
              <wp:extent cx="445135" cy="23050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wps:spPr>
                    <wps:txbx>
                      <w:txbxContent>
                        <w:p w14:paraId="570E124B" w14:textId="77777777" w:rsidR="00867842" w:rsidRDefault="00FE14EF">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397887" w:rsidRPr="00397887">
                            <w:rPr>
                              <w:rFonts w:ascii="宋体" w:hAnsi="宋体"/>
                              <w:noProof/>
                              <w:sz w:val="28"/>
                              <w:szCs w:val="28"/>
                              <w:lang w:val="zh-CN"/>
                            </w:rPr>
                            <w:t>-</w:t>
                          </w:r>
                          <w:r w:rsidR="00397887">
                            <w:rPr>
                              <w:rFonts w:ascii="宋体" w:hAnsi="宋体"/>
                              <w:noProof/>
                              <w:sz w:val="28"/>
                              <w:szCs w:val="28"/>
                            </w:rPr>
                            <w:t xml:space="preserve"> 2 -</w:t>
                          </w:r>
                          <w:r>
                            <w:rPr>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type w14:anchorId="775F9D36" id="_x0000_t202" coordsize="21600,21600" o:spt="202" path="m,l,21600r21600,l21600,xe">
              <v:stroke joinstyle="miter"/>
              <v:path gradientshapeok="t" o:connecttype="rect"/>
            </v:shapetype>
            <v:shape id="文本框 1" o:spid="_x0000_s1026" type="#_x0000_t202" style="position:absolute;left:0;text-align:left;margin-left:-16.15pt;margin-top:0;width:35.05pt;height:18.15pt;z-index:251657216;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" filled="f" stroked="f">
              <v:textbox style="mso-fit-shape-to-text:t" inset="0,0,0,0">
                <w:txbxContent>
                  <w:p w14:paraId="570E124B" w14:textId="77777777" w:rsidR="00867842" w:rsidRDefault="00FE14EF">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397887" w:rsidRPr="00397887">
                      <w:rPr>
                        <w:rFonts w:ascii="宋体" w:hAnsi="宋体"/>
                        <w:noProof/>
                        <w:sz w:val="28"/>
                        <w:szCs w:val="28"/>
                        <w:lang w:val="zh-CN"/>
                      </w:rPr>
                      <w:t>-</w:t>
                    </w:r>
                    <w:r w:rsidR="00397887">
                      <w:rPr>
                        <w:rFonts w:ascii="宋体" w:hAnsi="宋体"/>
                        <w:noProof/>
                        <w:sz w:val="28"/>
                        <w:szCs w:val="28"/>
                      </w:rPr>
                      <w:t xml:space="preserve"> 2 -</w:t>
                    </w:r>
                    <w:r>
                      <w:rPr>
                        <w:rFonts w:ascii="宋体" w:hAnsi="宋体"/>
                        <w:sz w:val="28"/>
                        <w:szCs w:val="28"/>
                      </w:rPr>
                      <w:fldChar w:fldCharType="end"/>
                    </w:r>
                  </w:p>
                </w:txbxContent>
              </v:textbox>
              <w10:wrap anchorx="margin"/>
            </v:shape>
          </w:pict>
        </mc:Fallback>
      </mc:AlternateContent>
    </w:r>
  </w:p>
  <w:p w14:paraId="74CC77C5" w14:textId="77777777" w:rsidR="00867842" w:rsidRDefault="00867842">
    <w:pPr>
      <w:pStyle w:val="a3"/>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5B4EE" w14:textId="77777777" w:rsidR="00867842" w:rsidRDefault="00FE14EF">
    <w:pPr>
      <w:pStyle w:val="a3"/>
      <w:jc w:val="right"/>
      <w:rPr>
        <w:rFonts w:ascii="宋体" w:hAnsi="宋体"/>
        <w:sz w:val="28"/>
        <w:szCs w:val="28"/>
      </w:rPr>
    </w:pPr>
    <w:r>
      <w:rPr>
        <w:noProof/>
        <w:sz w:val="28"/>
      </w:rPr>
      <mc:AlternateContent>
        <mc:Choice Requires="wps">
          <w:drawing>
            <wp:anchor distT="0" distB="0" distL="114300" distR="114300" simplePos="0" relativeHeight="251658240" behindDoc="0" locked="0" layoutInCell="1" allowOverlap="1" wp14:anchorId="06D36EB2" wp14:editId="784A578F">
              <wp:simplePos x="0" y="0"/>
              <wp:positionH relativeFrom="margin">
                <wp:align>outside</wp:align>
              </wp:positionH>
              <wp:positionV relativeFrom="paragraph">
                <wp:posOffset>0</wp:posOffset>
              </wp:positionV>
              <wp:extent cx="445135" cy="230505"/>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wps:spPr>
                    <wps:txbx>
                      <w:txbxContent>
                        <w:p w14:paraId="3145DE07" w14:textId="77777777" w:rsidR="00867842" w:rsidRDefault="00FE14EF">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397887" w:rsidRPr="00397887">
                            <w:rPr>
                              <w:rFonts w:ascii="宋体" w:hAnsi="宋体"/>
                              <w:noProof/>
                              <w:sz w:val="28"/>
                              <w:szCs w:val="28"/>
                              <w:lang w:val="zh-CN"/>
                            </w:rPr>
                            <w:t>9</w:t>
                          </w:r>
                          <w:r>
                            <w:rPr>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type w14:anchorId="06D36EB2" id="_x0000_t202" coordsize="21600,21600" o:spt="202" path="m,l,21600r21600,l21600,xe">
              <v:stroke joinstyle="miter"/>
              <v:path gradientshapeok="t" o:connecttype="rect"/>
            </v:shapetype>
            <v:shape id="文本框 3" o:spid="_x0000_s1027" type="#_x0000_t202" style="position:absolute;left:0;text-align:left;margin-left:-16.15pt;margin-top:0;width:35.05pt;height:18.15pt;z-index:251658240;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" filled="f" stroked="f">
              <v:textbox style="mso-fit-shape-to-text:t" inset="0,0,0,0">
                <w:txbxContent>
                  <w:p w14:paraId="3145DE07" w14:textId="77777777" w:rsidR="00867842" w:rsidRDefault="00FE14EF">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397887" w:rsidRPr="00397887">
                      <w:rPr>
                        <w:rFonts w:ascii="宋体" w:hAnsi="宋体"/>
                        <w:noProof/>
                        <w:sz w:val="28"/>
                        <w:szCs w:val="28"/>
                        <w:lang w:val="zh-CN"/>
                      </w:rPr>
                      <w:t>9</w:t>
                    </w:r>
                    <w:r>
                      <w:rPr>
                        <w:rFonts w:ascii="宋体" w:hAnsi="宋体"/>
                        <w:sz w:val="28"/>
                        <w:szCs w:val="28"/>
                      </w:rPr>
                      <w:fldChar w:fldCharType="end"/>
                    </w:r>
                  </w:p>
                </w:txbxContent>
              </v:textbox>
              <w10:wrap anchorx="margin"/>
            </v:shape>
          </w:pict>
        </mc:Fallback>
      </mc:AlternateContent>
    </w:r>
  </w:p>
  <w:p w14:paraId="7F2AF436" w14:textId="77777777" w:rsidR="00867842" w:rsidRDefault="00867842">
    <w:pPr>
      <w:pStyle w:val="a3"/>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9A1EFE" w14:textId="77777777" w:rsidR="00037C9C" w:rsidRDefault="00037C9C">
      <w:r>
        <w:separator/>
      </w:r>
    </w:p>
  </w:footnote>
  <w:footnote w:type="continuationSeparator" w:id="0">
    <w:p w14:paraId="4C766E91" w14:textId="77777777" w:rsidR="00037C9C" w:rsidRDefault="00037C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B4AA9A7"/>
    <w:multiLevelType w:val="singleLevel"/>
    <w:tmpl w:val="9B4AA9A7"/>
    <w:lvl w:ilvl="0">
      <w:start w:val="5"/>
      <w:numFmt w:val="chineseCounting"/>
      <w:suff w:val="nothing"/>
      <w:lvlText w:val="（%1）"/>
      <w:lvlJc w:val="left"/>
      <w:rPr>
        <w:rFonts w:hint="eastAsia"/>
      </w:rPr>
    </w:lvl>
  </w:abstractNum>
  <w:abstractNum w:abstractNumId="1" w15:restartNumberingAfterBreak="0">
    <w:nsid w:val="B597F80D"/>
    <w:multiLevelType w:val="singleLevel"/>
    <w:tmpl w:val="B597F80D"/>
    <w:lvl w:ilvl="0">
      <w:start w:val="2"/>
      <w:numFmt w:val="chineseCounting"/>
      <w:suff w:val="nothing"/>
      <w:lvlText w:val="（%1）"/>
      <w:lvlJc w:val="left"/>
      <w:rPr>
        <w:rFonts w:hint="eastAsia"/>
      </w:rPr>
    </w:lvl>
  </w:abstractNum>
  <w:abstractNum w:abstractNumId="2" w15:restartNumberingAfterBreak="0">
    <w:nsid w:val="1AFD21FA"/>
    <w:multiLevelType w:val="singleLevel"/>
    <w:tmpl w:val="1AFD21FA"/>
    <w:lvl w:ilvl="0">
      <w:start w:val="2"/>
      <w:numFmt w:val="chineseCounting"/>
      <w:suff w:val="nothing"/>
      <w:lvlText w:val="%1、"/>
      <w:lvlJc w:val="left"/>
      <w:rPr>
        <w:rFonts w:hint="eastAsia"/>
      </w:rPr>
    </w:lvl>
  </w:abstractNum>
  <w:num w:numId="1" w16cid:durableId="2006089213">
    <w:abstractNumId w:val="1"/>
  </w:num>
  <w:num w:numId="2" w16cid:durableId="181088499">
    <w:abstractNumId w:val="2"/>
  </w:num>
  <w:num w:numId="3" w16cid:durableId="20518050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TrueTypeFonts/>
  <w:saveSubsetFonts/>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mY1YWYyYjVlZTBiY2JhMGFmZmEzZDMyOTM1ODRjMmEifQ=="/>
  </w:docVars>
  <w:rsids>
    <w:rsidRoot w:val="00D263AC"/>
    <w:rsid w:val="00037C9C"/>
    <w:rsid w:val="00223A95"/>
    <w:rsid w:val="00266511"/>
    <w:rsid w:val="0035069B"/>
    <w:rsid w:val="00397887"/>
    <w:rsid w:val="003C4891"/>
    <w:rsid w:val="004E1758"/>
    <w:rsid w:val="00510DC5"/>
    <w:rsid w:val="00586375"/>
    <w:rsid w:val="0065308C"/>
    <w:rsid w:val="006B08B6"/>
    <w:rsid w:val="00835E06"/>
    <w:rsid w:val="00867842"/>
    <w:rsid w:val="00905D28"/>
    <w:rsid w:val="00923B19"/>
    <w:rsid w:val="00A16BB7"/>
    <w:rsid w:val="00CD6F93"/>
    <w:rsid w:val="00D126F2"/>
    <w:rsid w:val="00D263AC"/>
    <w:rsid w:val="00E975B4"/>
    <w:rsid w:val="00FE14EF"/>
    <w:rsid w:val="04A3117E"/>
    <w:rsid w:val="06CC4290"/>
    <w:rsid w:val="07677766"/>
    <w:rsid w:val="08E92ED7"/>
    <w:rsid w:val="0B440899"/>
    <w:rsid w:val="0FDA17CC"/>
    <w:rsid w:val="0FDA5C70"/>
    <w:rsid w:val="11772E7B"/>
    <w:rsid w:val="11C40066"/>
    <w:rsid w:val="15B37EEF"/>
    <w:rsid w:val="15C26F8A"/>
    <w:rsid w:val="15DE6F4E"/>
    <w:rsid w:val="18A60DE5"/>
    <w:rsid w:val="195720DF"/>
    <w:rsid w:val="199F408C"/>
    <w:rsid w:val="1A506A34"/>
    <w:rsid w:val="1B4B5354"/>
    <w:rsid w:val="1BDB0DA5"/>
    <w:rsid w:val="1C093B64"/>
    <w:rsid w:val="1C8A6D4D"/>
    <w:rsid w:val="206D3F96"/>
    <w:rsid w:val="21ED538F"/>
    <w:rsid w:val="222119FE"/>
    <w:rsid w:val="23EB1DA2"/>
    <w:rsid w:val="249C309C"/>
    <w:rsid w:val="25826736"/>
    <w:rsid w:val="26C80178"/>
    <w:rsid w:val="281F64BE"/>
    <w:rsid w:val="2A81520E"/>
    <w:rsid w:val="2B084FE7"/>
    <w:rsid w:val="2B3B53BD"/>
    <w:rsid w:val="2EB94E3A"/>
    <w:rsid w:val="2ECD6C74"/>
    <w:rsid w:val="30601421"/>
    <w:rsid w:val="306301D5"/>
    <w:rsid w:val="310E70CF"/>
    <w:rsid w:val="31C003CA"/>
    <w:rsid w:val="334D2131"/>
    <w:rsid w:val="36363350"/>
    <w:rsid w:val="36D54201"/>
    <w:rsid w:val="3724764D"/>
    <w:rsid w:val="37845A1E"/>
    <w:rsid w:val="38657F1D"/>
    <w:rsid w:val="3922196A"/>
    <w:rsid w:val="3A0A1C54"/>
    <w:rsid w:val="3A1017EB"/>
    <w:rsid w:val="3B464036"/>
    <w:rsid w:val="3C297AE3"/>
    <w:rsid w:val="41AC2719"/>
    <w:rsid w:val="43340C18"/>
    <w:rsid w:val="43A511F6"/>
    <w:rsid w:val="45321187"/>
    <w:rsid w:val="46040D75"/>
    <w:rsid w:val="467A15B6"/>
    <w:rsid w:val="46873754"/>
    <w:rsid w:val="47772EAA"/>
    <w:rsid w:val="478D08F6"/>
    <w:rsid w:val="495A0BE2"/>
    <w:rsid w:val="50D82199"/>
    <w:rsid w:val="526B31C7"/>
    <w:rsid w:val="53294026"/>
    <w:rsid w:val="53332C9A"/>
    <w:rsid w:val="595079D6"/>
    <w:rsid w:val="597D3CE2"/>
    <w:rsid w:val="598F3D3A"/>
    <w:rsid w:val="5B682DDD"/>
    <w:rsid w:val="5D487342"/>
    <w:rsid w:val="5E7F3237"/>
    <w:rsid w:val="5EA22A81"/>
    <w:rsid w:val="5F5C0E82"/>
    <w:rsid w:val="5F917AF1"/>
    <w:rsid w:val="60912DAE"/>
    <w:rsid w:val="628B7C2E"/>
    <w:rsid w:val="62B965EC"/>
    <w:rsid w:val="638C3D00"/>
    <w:rsid w:val="63936E3D"/>
    <w:rsid w:val="65491EA9"/>
    <w:rsid w:val="674943E2"/>
    <w:rsid w:val="68703947"/>
    <w:rsid w:val="6A0D5B9B"/>
    <w:rsid w:val="6A5D1F52"/>
    <w:rsid w:val="6B361121"/>
    <w:rsid w:val="6CA5024B"/>
    <w:rsid w:val="6D620248"/>
    <w:rsid w:val="6D851EEC"/>
    <w:rsid w:val="6DAF51BB"/>
    <w:rsid w:val="6DF502BD"/>
    <w:rsid w:val="6E337B9A"/>
    <w:rsid w:val="70FA04FB"/>
    <w:rsid w:val="7135330A"/>
    <w:rsid w:val="72B4247F"/>
    <w:rsid w:val="72B868C0"/>
    <w:rsid w:val="73946C51"/>
    <w:rsid w:val="74884070"/>
    <w:rsid w:val="74A54C22"/>
    <w:rsid w:val="750758DC"/>
    <w:rsid w:val="772B7660"/>
    <w:rsid w:val="789254BD"/>
    <w:rsid w:val="78FD6DDA"/>
    <w:rsid w:val="79251EB6"/>
    <w:rsid w:val="7984574E"/>
    <w:rsid w:val="7AA240DD"/>
    <w:rsid w:val="7AB83901"/>
    <w:rsid w:val="7C200750"/>
    <w:rsid w:val="7DDA14C1"/>
    <w:rsid w:val="7E490D14"/>
    <w:rsid w:val="7E8C0464"/>
    <w:rsid w:val="7ED035E4"/>
    <w:rsid w:val="7EF24F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CF6E86"/>
  <w15:docId w15:val="{3020139D-974E-4625-A8D7-011A3700C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rFonts w:cs="Droid Sans"/>
      <w:kern w:val="2"/>
      <w:sz w:val="21"/>
      <w:szCs w:val="24"/>
    </w:rPr>
  </w:style>
  <w:style w:type="paragraph" w:styleId="2">
    <w:name w:val="heading 2"/>
    <w:basedOn w:val="a"/>
    <w:next w:val="a"/>
    <w:link w:val="20"/>
    <w:qFormat/>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20">
    <w:name w:val="标题 2 字符"/>
    <w:basedOn w:val="a0"/>
    <w:link w:val="2"/>
    <w:qFormat/>
    <w:rPr>
      <w:rFonts w:ascii="Cambria" w:eastAsia="黑体" w:hAnsi="Cambria" w:cs="Times New Roman"/>
      <w:b/>
      <w:bCs/>
      <w:kern w:val="0"/>
      <w:sz w:val="36"/>
      <w:szCs w:val="32"/>
    </w:rPr>
  </w:style>
  <w:style w:type="paragraph" w:styleId="a7">
    <w:name w:val="Balloon Text"/>
    <w:basedOn w:val="a"/>
    <w:link w:val="a8"/>
    <w:uiPriority w:val="99"/>
    <w:semiHidden/>
    <w:unhideWhenUsed/>
    <w:rsid w:val="00397887"/>
    <w:rPr>
      <w:sz w:val="18"/>
      <w:szCs w:val="18"/>
    </w:rPr>
  </w:style>
  <w:style w:type="character" w:customStyle="1" w:styleId="a8">
    <w:name w:val="批注框文本 字符"/>
    <w:basedOn w:val="a0"/>
    <w:link w:val="a7"/>
    <w:uiPriority w:val="99"/>
    <w:semiHidden/>
    <w:rsid w:val="00397887"/>
    <w:rPr>
      <w:rFonts w:cs="Droid Sans"/>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charts/_rels/chart1.xml.rels><?xml version="1.0" encoding="UTF-8" standalone="yes"?>
<Relationships xmlns="http://schemas.openxmlformats.org/package/2006/relationships"><Relationship Id="rId1" Type="http://schemas.openxmlformats.org/officeDocument/2006/relationships/oleObject" Target="file:///E:\2021&#38518;&#23721;-&#22791;&#20221;&#36164;&#26009;\0.&#39044;&#31639;\2&#12289;2023&#24180;&#39044;&#31639;\0.2023&#24180;&#39044;&#31639;-&#20498;&#21333;&#20301;&#30005;&#33041;-&#20840;&#37096;&#24213;&#31295;-&#32456;\2023&#24180;&#39044;&#31639;&#20844;&#24320;\&#21271;&#20140;&#24066;&#25945;&#22996;&#39044;&#31639;&#20844;&#24320;&#24067;&#32622;\021020-&#21271;&#20140;&#30707;&#27833;&#21270;&#24037;&#23398;&#38498;-&#39044;&#31639;&#20844;&#24320;\&#24066;&#25945;&#22996;&#25152;&#23646;&#39044;&#31639;&#21333;&#20301;2023&#24180;&#24230;&#39044;&#31639;&#25209;&#22797;&#34920;-&#35831;&#21508;&#21333;&#20301;&#26680;&#23454;&#65288;&#19982;22&#24180;&#39044;&#31639;&#23545;&#27604;&#24213;&#31295;&#65289;.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2021&#38518;&#23721;-&#22791;&#20221;&#36164;&#26009;\0.&#39044;&#31639;\2&#12289;2023&#24180;&#39044;&#31639;\0.2023&#24180;&#39044;&#31639;-&#20498;&#21333;&#20301;&#30005;&#33041;-&#20840;&#37096;&#24213;&#31295;-&#32456;\2023&#24180;&#39044;&#31639;&#20844;&#24320;\&#21271;&#20140;&#24066;&#25945;&#22996;&#39044;&#31639;&#20844;&#24320;&#24067;&#32622;\021020-&#21271;&#20140;&#30707;&#27833;&#21270;&#24037;&#23398;&#38498;-&#39044;&#31639;&#20844;&#24320;\&#24066;&#25945;&#22996;&#25152;&#23646;&#39044;&#31639;&#21333;&#20301;2023&#24180;&#24230;&#39044;&#31639;&#25209;&#22797;&#34920;-&#35831;&#21508;&#21333;&#20301;&#26680;&#2345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zh-CN" altLang="en-US"/>
              <a:t>收入预算</a:t>
            </a:r>
          </a:p>
        </c:rich>
      </c:tx>
      <c:overlay val="0"/>
      <c:spPr>
        <a:noFill/>
        <a:ln>
          <a:noFill/>
        </a:ln>
        <a:effectLst/>
      </c:sp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23E3-46BD-802A-31882F79F37E}"/>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23E3-46BD-802A-31882F79F37E}"/>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23E3-46BD-802A-31882F79F37E}"/>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23E3-46BD-802A-31882F79F37E}"/>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23E3-46BD-802A-31882F79F37E}"/>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23E3-46BD-802A-31882F79F37E}"/>
              </c:ext>
            </c:extLst>
          </c:dPt>
          <c:dLbls>
            <c:dLbl>
              <c:idx val="3"/>
              <c:tx>
                <c:rich>
                  <a:bodyPr/>
                  <a:lstStyle/>
                  <a:p>
                    <a:endParaRPr lang="en-US" altLang="zh-CN"/>
                  </a:p>
                  <a:p>
                    <a:r>
                      <a:rPr lang="en-US" altLang="zh-CN"/>
                      <a:t>0.24</a:t>
                    </a:r>
                    <a:r>
                      <a:rPr lang="en-US"/>
                      <a:t>%</a:t>
                    </a:r>
                  </a:p>
                </c:rich>
              </c:tx>
              <c:dLblPos val="inEnd"/>
              <c:showLegendKey val="0"/>
              <c:showVal val="0"/>
              <c:showCatName val="0"/>
              <c:showSerName val="0"/>
              <c:showPercent val="1"/>
              <c:showBubbleSize val="0"/>
              <c:extLst>
                <c:ext xmlns:c15="http://schemas.microsoft.com/office/drawing/2012/chart" uri="{CE6537A1-D6FC-4f65-9D91-7224C49458BB}">
                  <c15:layout>
                    <c:manualLayout>
                      <c:w val="9.2499999999999999E-2"/>
                      <c:h val="0.114351851851852"/>
                    </c:manualLayout>
                  </c15:layout>
                  <c15:showDataLabelsRange val="0"/>
                </c:ext>
                <c:ext xmlns:c16="http://schemas.microsoft.com/office/drawing/2014/chart" uri="{C3380CC4-5D6E-409C-BE32-E72D297353CC}">
                  <c16:uniqueId val="{00000007-23E3-46BD-802A-31882F79F37E}"/>
                </c:ext>
              </c:extLst>
            </c:dLbl>
            <c:dLbl>
              <c:idx val="4"/>
              <c:layout>
                <c:manualLayout>
                  <c:x val="4.1092082239720037E-2"/>
                  <c:y val="7.9545785943423736E-2"/>
                </c:manualLayout>
              </c:layout>
              <c:dLblPos val="bestFit"/>
              <c:showLegendKey val="0"/>
              <c:showVal val="0"/>
              <c:showCatName val="0"/>
              <c:showSerName val="0"/>
              <c:showPercent val="1"/>
              <c:showBubbleSize val="0"/>
              <c:extLst>
                <c:ext xmlns:c15="http://schemas.microsoft.com/office/drawing/2012/chart" uri="{CE6537A1-D6FC-4f65-9D91-7224C49458BB}">
                  <c15:layout>
                    <c:manualLayout>
                      <c:w val="4.72222222222222E-2"/>
                      <c:h val="2.3148148148148098E-2"/>
                    </c:manualLayout>
                  </c15:layout>
                </c:ext>
                <c:ext xmlns:c16="http://schemas.microsoft.com/office/drawing/2014/chart" uri="{C3380CC4-5D6E-409C-BE32-E72D297353CC}">
                  <c16:uniqueId val="{00000009-23E3-46BD-802A-31882F79F37E}"/>
                </c:ext>
              </c:extLst>
            </c:dLbl>
            <c:dLbl>
              <c:idx val="5"/>
              <c:layout>
                <c:manualLayout>
                  <c:x val="4.3511592300962382E-2"/>
                  <c:y val="9.0923374161563139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B-23E3-46BD-802A-31882F79F37E}"/>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'[市教委所属预算单位2023年度预算批复表-请各单位核实（与22年预算对比底稿）.xlsx]Sheet1'!$A$1:$F$1</c:f>
              <c:strCache>
                <c:ptCount val="6"/>
                <c:pt idx="0">
                  <c:v>一般公共预算</c:v>
                </c:pt>
                <c:pt idx="1">
                  <c:v>财政专户管理资金</c:v>
                </c:pt>
                <c:pt idx="2">
                  <c:v>事业收入</c:v>
                </c:pt>
                <c:pt idx="3">
                  <c:v>事业单位经营收入</c:v>
                </c:pt>
                <c:pt idx="4">
                  <c:v>其他收入</c:v>
                </c:pt>
                <c:pt idx="5">
                  <c:v>上年结转结余收入</c:v>
                </c:pt>
              </c:strCache>
            </c:strRef>
          </c:cat>
          <c:val>
            <c:numRef>
              <c:f>'[市教委所属预算单位2023年度预算批复表-请各单位核实（与22年预算对比底稿）.xlsx]Sheet1'!$A$2:$F$2</c:f>
              <c:numCache>
                <c:formatCode>0.00_ </c:formatCode>
                <c:ptCount val="6"/>
                <c:pt idx="0">
                  <c:v>47380.527499999997</c:v>
                </c:pt>
                <c:pt idx="1">
                  <c:v>5300</c:v>
                </c:pt>
                <c:pt idx="2">
                  <c:v>7089</c:v>
                </c:pt>
                <c:pt idx="3">
                  <c:v>156</c:v>
                </c:pt>
                <c:pt idx="4">
                  <c:v>418</c:v>
                </c:pt>
                <c:pt idx="5">
                  <c:v>4213.7397419999998</c:v>
                </c:pt>
              </c:numCache>
            </c:numRef>
          </c:val>
          <c:extLst>
            <c:ext xmlns:c16="http://schemas.microsoft.com/office/drawing/2014/chart" uri="{C3380CC4-5D6E-409C-BE32-E72D297353CC}">
              <c16:uniqueId val="{0000000C-23E3-46BD-802A-31882F79F37E}"/>
            </c:ext>
          </c:extLst>
        </c:ser>
        <c:dLbls>
          <c:showLegendKey val="0"/>
          <c:showVal val="0"/>
          <c:showCatName val="0"/>
          <c:showSerName val="0"/>
          <c:showPercent val="1"/>
          <c:showBubbleSize val="0"/>
          <c:showLeaderLines val="1"/>
        </c:dLbls>
        <c:firstSliceAng val="0"/>
      </c:pieChart>
      <c:spPr>
        <a:noFill/>
        <a:ln>
          <a:noFill/>
        </a:ln>
        <a:effectLst/>
      </c:spPr>
    </c:plotArea>
    <c:legend>
      <c:legendPos val="r"/>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49EF-44E3-8330-763290E3A014}"/>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49EF-44E3-8330-763290E3A014}"/>
              </c:ext>
            </c:extLst>
          </c:dPt>
          <c:dLbls>
            <c:dLbl>
              <c:idx val="0"/>
              <c:layout>
                <c:manualLayout>
                  <c:x val="-1.9169343567978399E-2"/>
                  <c:y val="-0.30906153910332301"/>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49EF-44E3-8330-763290E3A014}"/>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'[市教委所属预算单位2023年度预算批复表-请各单位核实.xlsx]Sheet1'!$A$28:$B$28</c:f>
              <c:strCache>
                <c:ptCount val="2"/>
                <c:pt idx="0">
                  <c:v>基本支出</c:v>
                </c:pt>
                <c:pt idx="1">
                  <c:v>项目支出</c:v>
                </c:pt>
              </c:strCache>
            </c:strRef>
          </c:cat>
          <c:val>
            <c:numRef>
              <c:f>'[市教委所属预算单位2023年度预算批复表-请各单位核实.xlsx]Sheet1'!$A$29:$B$29</c:f>
              <c:numCache>
                <c:formatCode>0.00_ </c:formatCode>
                <c:ptCount val="2"/>
                <c:pt idx="0">
                  <c:v>57440.189599999998</c:v>
                </c:pt>
                <c:pt idx="1">
                  <c:v>7117.0776420000002</c:v>
                </c:pt>
              </c:numCache>
            </c:numRef>
          </c:val>
          <c:extLst>
            <c:ext xmlns:c16="http://schemas.microsoft.com/office/drawing/2014/chart" uri="{C3380CC4-5D6E-409C-BE32-E72D297353CC}">
              <c16:uniqueId val="{00000004-49EF-44E3-8330-763290E3A014}"/>
            </c:ext>
          </c:extLst>
        </c:ser>
        <c:dLbls>
          <c:showLegendKey val="0"/>
          <c:showVal val="0"/>
          <c:showCatName val="0"/>
          <c:showSerName val="0"/>
          <c:showPercent val="1"/>
          <c:showBubbleSize val="0"/>
          <c:showLeaderLines val="1"/>
        </c:dLbls>
        <c:firstSliceAng val="0"/>
      </c:pieChart>
      <c:spPr>
        <a:noFill/>
        <a:ln>
          <a:noFill/>
        </a:ln>
        <a:effectLst/>
      </c:spPr>
    </c:plotArea>
    <c:legend>
      <c:legendPos val="b"/>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8</Pages>
  <Words>449</Words>
  <Characters>2563</Characters>
  <Application>Microsoft Office Word</Application>
  <DocSecurity>0</DocSecurity>
  <Lines>21</Lines>
  <Paragraphs>6</Paragraphs>
  <ScaleCrop>false</ScaleCrop>
  <Company>Microsoft</Company>
  <LinksUpToDate>false</LinksUpToDate>
  <CharactersWithSpaces>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Katherine</dc:creator>
  <cp:lastModifiedBy>li Katherine</cp:lastModifiedBy>
  <cp:revision>12</cp:revision>
  <cp:lastPrinted>2023-03-02T01:36:00Z</cp:lastPrinted>
  <dcterms:created xsi:type="dcterms:W3CDTF">2023-02-15T02:41:00Z</dcterms:created>
  <dcterms:modified xsi:type="dcterms:W3CDTF">2023-03-08T03:11:00Z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92A857F9F88E4E77843B99ACBB6432F0</vt:lpwstr>
  </property>
</Properties>
</file>