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E796" w14:textId="77777777" w:rsidR="00030C87"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北京第二外国语学院2023年财政预算信息公开</w:t>
      </w:r>
    </w:p>
    <w:p w14:paraId="5925179E" w14:textId="77777777" w:rsidR="00030C87" w:rsidRDefault="00030C87">
      <w:pPr>
        <w:spacing w:line="240" w:lineRule="exact"/>
        <w:jc w:val="center"/>
        <w:rPr>
          <w:rFonts w:ascii="方正小标宋简体" w:eastAsia="方正小标宋简体"/>
          <w:color w:val="000000"/>
          <w:sz w:val="32"/>
          <w:szCs w:val="32"/>
        </w:rPr>
      </w:pPr>
    </w:p>
    <w:p w14:paraId="7F07F617" w14:textId="77777777" w:rsidR="00030C87"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6F78CD8F" w14:textId="77777777" w:rsidR="00030C87" w:rsidRDefault="00030C87">
      <w:pPr>
        <w:spacing w:line="240" w:lineRule="exact"/>
        <w:jc w:val="center"/>
        <w:rPr>
          <w:rFonts w:ascii="方正小标宋简体" w:eastAsia="方正小标宋简体"/>
          <w:color w:val="000000"/>
          <w:sz w:val="32"/>
          <w:szCs w:val="32"/>
        </w:rPr>
      </w:pPr>
    </w:p>
    <w:p w14:paraId="0872D4DF" w14:textId="77777777" w:rsidR="00030C87"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385D3479" w14:textId="77777777" w:rsidR="00030C87"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6AB2C80B" w14:textId="77777777" w:rsidR="00030C87"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67B12FC7" w14:textId="77777777" w:rsidR="00030C87"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1382C0B5" w14:textId="77777777" w:rsidR="00030C87"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1A27AA4F" w14:textId="77777777" w:rsidR="00030C87"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7EBD6845" w14:textId="77777777" w:rsidR="00030C87"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43561B86" w14:textId="77777777" w:rsidR="00030C87"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596AB247" w14:textId="77777777" w:rsidR="00030C87"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6D463C62" w14:textId="77777777" w:rsidR="00030C87"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3A877FB3" w14:textId="77777777" w:rsidR="00030C87"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7B3AD8DB" w14:textId="77777777" w:rsidR="00030C87"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1B9E39CE" w14:textId="77777777" w:rsidR="00030C87"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201C4B36" w14:textId="77777777" w:rsidR="00030C87"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787E1302" w14:textId="77777777" w:rsidR="00030C87"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17AC1D01" w14:textId="77777777" w:rsidR="00030C87"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40E16AC8" w14:textId="77777777" w:rsidR="00030C87"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22CA5612" w14:textId="77777777" w:rsidR="00030C87"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4754BB18" w14:textId="77777777" w:rsidR="00030C87"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189A574C" w14:textId="77777777" w:rsidR="00030C87"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7413AE56" w14:textId="77777777" w:rsidR="00030C87"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030C87">
          <w:footerReference w:type="default" r:id="rId7"/>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32140E22" w14:textId="77777777" w:rsidR="00030C87" w:rsidRDefault="00030C8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466EEF9D" w14:textId="77777777" w:rsidR="00030C87"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28EB3BE5" w14:textId="77777777" w:rsidR="00030C87" w:rsidRDefault="00030C87">
      <w:pPr>
        <w:spacing w:line="360" w:lineRule="auto"/>
        <w:rPr>
          <w:rFonts w:ascii="仿宋_GB2312" w:eastAsia="仿宋_GB2312"/>
          <w:color w:val="000000"/>
          <w:sz w:val="32"/>
          <w:szCs w:val="32"/>
        </w:rPr>
      </w:pPr>
    </w:p>
    <w:p w14:paraId="63657C35" w14:textId="77777777" w:rsidR="00030C87"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475AEA0D" w14:textId="77777777" w:rsidR="00030C87"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05D1C4AD" w14:textId="77777777" w:rsidR="00030C87" w:rsidRDefault="00000000">
      <w:pPr>
        <w:spacing w:line="560" w:lineRule="exact"/>
        <w:ind w:firstLineChars="200" w:firstLine="640"/>
        <w:rPr>
          <w:rFonts w:ascii="楷体_GB2312" w:eastAsia="楷体_GB2312"/>
          <w:color w:val="000000"/>
          <w:sz w:val="32"/>
          <w:szCs w:val="32"/>
        </w:rPr>
      </w:pPr>
      <w:r>
        <w:rPr>
          <w:rFonts w:ascii="仿宋_GB2312" w:eastAsia="仿宋_GB2312" w:hint="eastAsia"/>
          <w:color w:val="000000"/>
          <w:sz w:val="32"/>
          <w:szCs w:val="32"/>
        </w:rPr>
        <w:t>北京第二外国语学院为公益二类事业单位。</w:t>
      </w:r>
    </w:p>
    <w:p w14:paraId="5B72CD0E" w14:textId="77777777" w:rsidR="00030C87" w:rsidRDefault="00000000">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sz w:val="32"/>
          <w:szCs w:val="32"/>
        </w:rPr>
        <w:t>北京第二外国语学院职责为：</w:t>
      </w:r>
      <w:r>
        <w:rPr>
          <w:rFonts w:ascii="仿宋_GB2312" w:eastAsia="仿宋_GB2312" w:hint="eastAsia"/>
          <w:color w:val="000000" w:themeColor="text1"/>
          <w:sz w:val="32"/>
          <w:szCs w:val="32"/>
        </w:rPr>
        <w:t>培养高等学历外语、经贸、旅游管理人才，促进科技文化发展。进行英语、俄语、德语、法语、西班牙语、阿拉伯语、日语、朝鲜语、汉语言文学、国家经济与贸易、金融学、旅游管理、市场营销学科专科、本科、硕士学历教育及相关科学研究、继续教育、专业培训。</w:t>
      </w:r>
    </w:p>
    <w:p w14:paraId="5E31725E" w14:textId="77777777" w:rsidR="00030C87"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29FD69A6" w14:textId="77777777" w:rsidR="00030C87"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北京第二外国语学院现设有18个机关职能部门及教辅单位，</w:t>
      </w:r>
      <w:r>
        <w:rPr>
          <w:rFonts w:ascii="仿宋_GB2312" w:eastAsia="仿宋_GB2312"/>
          <w:color w:val="000000"/>
          <w:sz w:val="32"/>
          <w:szCs w:val="32"/>
        </w:rPr>
        <w:t>分别</w:t>
      </w:r>
      <w:r>
        <w:rPr>
          <w:rFonts w:ascii="仿宋_GB2312" w:eastAsia="仿宋_GB2312" w:hint="eastAsia"/>
          <w:color w:val="000000"/>
          <w:sz w:val="32"/>
          <w:szCs w:val="32"/>
        </w:rPr>
        <w:t>为</w:t>
      </w:r>
      <w:r>
        <w:rPr>
          <w:rFonts w:ascii="仿宋_GB2312" w:eastAsia="仿宋_GB2312"/>
          <w:color w:val="000000"/>
          <w:sz w:val="32"/>
          <w:szCs w:val="32"/>
        </w:rPr>
        <w:t>：</w:t>
      </w:r>
      <w:r>
        <w:rPr>
          <w:rFonts w:ascii="仿宋_GB2312" w:eastAsia="仿宋_GB2312" w:hint="eastAsia"/>
          <w:color w:val="000000"/>
          <w:sz w:val="32"/>
          <w:szCs w:val="32"/>
        </w:rPr>
        <w:t>党政办公室、党委组织人事部、党委宣传部、党委学生工作部、党委安全稳定工作部、纪检监察办公室、教务处、科研处、研究生院、国际交流与合作处、财务与资产处、后勤与基建处、离退休工作处/关工委、审计处、对外合作与产业管理处、校工会、校团委、网络与信息中心；17个教学单位，</w:t>
      </w:r>
      <w:r>
        <w:rPr>
          <w:rFonts w:ascii="仿宋_GB2312" w:eastAsia="仿宋_GB2312"/>
          <w:color w:val="000000"/>
          <w:sz w:val="32"/>
          <w:szCs w:val="32"/>
        </w:rPr>
        <w:t>分别为：</w:t>
      </w:r>
      <w:r>
        <w:rPr>
          <w:rFonts w:ascii="仿宋_GB2312" w:eastAsia="仿宋_GB2312" w:hint="eastAsia"/>
          <w:color w:val="000000"/>
          <w:sz w:val="32"/>
          <w:szCs w:val="32"/>
        </w:rPr>
        <w:t>英语学院、日语学院、亚洲学院、欧洲学院、中东学院、高级翻译学院、旅游科学学院、商学院、经济学院、政党外交学院、文化与传播学院、汉语学院、马克思主义学院、体育部、基础科学部、贯培学院、夏斗湖学院；17个科研机构，</w:t>
      </w:r>
      <w:r>
        <w:rPr>
          <w:rFonts w:ascii="仿宋_GB2312" w:eastAsia="仿宋_GB2312"/>
          <w:color w:val="000000"/>
          <w:sz w:val="32"/>
          <w:szCs w:val="32"/>
        </w:rPr>
        <w:t>分别为：</w:t>
      </w:r>
      <w:r>
        <w:rPr>
          <w:rFonts w:ascii="仿宋_GB2312" w:eastAsia="仿宋_GB2312" w:hint="eastAsia"/>
          <w:color w:val="000000"/>
          <w:sz w:val="32"/>
          <w:szCs w:val="32"/>
        </w:rPr>
        <w:t>中国文化和旅游产业研究院、中国旅游人才发展研究院、中国文化和旅游大数据研究院、</w:t>
      </w:r>
      <w:r>
        <w:rPr>
          <w:rFonts w:ascii="仿宋_GB2312" w:eastAsia="仿宋_GB2312" w:hint="eastAsia"/>
          <w:color w:val="000000"/>
          <w:sz w:val="32"/>
          <w:szCs w:val="32"/>
        </w:rPr>
        <w:lastRenderedPageBreak/>
        <w:t>中国区域国别高等研究院、中国“一带一路”战略研究院、首都文化和旅游发展研究院、首都对外文化传播研究院、中阿改革发展研究院、首都国际交往中心研究院、中国公共政策翻译研究院、中国服务贸易研究院、中国红色旅游研究院、中国动漫文创研究院、中国生态文明治理现代化研究院、政党政治与政党外交研究院、中华文化研究院、思想教育研究院。</w:t>
      </w:r>
    </w:p>
    <w:p w14:paraId="79CAD58D" w14:textId="77777777" w:rsidR="00030C87"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北京第二外国语学院包括1个预算单位，即北京第二外国语学院（本级）。</w:t>
      </w:r>
    </w:p>
    <w:p w14:paraId="756F70AA" w14:textId="77777777" w:rsidR="00030C87"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4F422012" w14:textId="7D4E1C09" w:rsidR="00030C87"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北京第二</w:t>
      </w:r>
      <w:r>
        <w:rPr>
          <w:rFonts w:ascii="仿宋_GB2312" w:eastAsia="仿宋_GB2312"/>
          <w:color w:val="000000"/>
          <w:sz w:val="32"/>
          <w:szCs w:val="32"/>
        </w:rPr>
        <w:t>外国语学院</w:t>
      </w:r>
      <w:r w:rsidR="009A194E" w:rsidRPr="009A194E">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事业编制1059人，实有人数</w:t>
      </w:r>
      <w:r>
        <w:rPr>
          <w:rFonts w:ascii="仿宋_GB2312" w:eastAsia="仿宋_GB2312"/>
          <w:color w:val="000000"/>
          <w:sz w:val="32"/>
          <w:szCs w:val="32"/>
        </w:rPr>
        <w:t>943</w:t>
      </w:r>
      <w:r>
        <w:rPr>
          <w:rFonts w:ascii="仿宋_GB2312" w:eastAsia="仿宋_GB2312" w:hint="eastAsia"/>
          <w:color w:val="000000"/>
          <w:sz w:val="32"/>
          <w:szCs w:val="32"/>
        </w:rPr>
        <w:t>人</w:t>
      </w:r>
      <w:r w:rsidR="00813770">
        <w:rPr>
          <w:rFonts w:ascii="仿宋_GB2312" w:eastAsia="仿宋_GB2312" w:hint="eastAsia"/>
          <w:color w:val="000000"/>
          <w:sz w:val="32"/>
          <w:szCs w:val="32"/>
        </w:rPr>
        <w:t>；</w:t>
      </w:r>
      <w:r>
        <w:rPr>
          <w:rFonts w:ascii="仿宋_GB2312" w:eastAsia="仿宋_GB2312" w:hint="eastAsia"/>
          <w:color w:val="000000"/>
          <w:sz w:val="32"/>
          <w:szCs w:val="32"/>
        </w:rPr>
        <w:t>离休人员</w:t>
      </w:r>
      <w:r>
        <w:rPr>
          <w:rFonts w:ascii="仿宋_GB2312" w:eastAsia="仿宋_GB2312"/>
          <w:color w:val="000000"/>
          <w:sz w:val="32"/>
          <w:szCs w:val="32"/>
        </w:rPr>
        <w:t>15</w:t>
      </w:r>
      <w:r>
        <w:rPr>
          <w:rFonts w:ascii="仿宋_GB2312" w:eastAsia="仿宋_GB2312" w:hint="eastAsia"/>
          <w:color w:val="000000"/>
          <w:sz w:val="32"/>
          <w:szCs w:val="32"/>
        </w:rPr>
        <w:t>人，退休人员</w:t>
      </w:r>
      <w:r>
        <w:rPr>
          <w:rFonts w:ascii="仿宋_GB2312" w:eastAsia="仿宋_GB2312"/>
          <w:color w:val="000000"/>
          <w:sz w:val="32"/>
          <w:szCs w:val="32"/>
        </w:rPr>
        <w:t>631</w:t>
      </w:r>
      <w:r>
        <w:rPr>
          <w:rFonts w:ascii="仿宋_GB2312" w:eastAsia="仿宋_GB2312" w:hint="eastAsia"/>
          <w:color w:val="000000"/>
          <w:sz w:val="32"/>
          <w:szCs w:val="32"/>
        </w:rPr>
        <w:t>人</w:t>
      </w:r>
      <w:r w:rsidR="00803841">
        <w:rPr>
          <w:rFonts w:ascii="仿宋_GB2312" w:eastAsia="仿宋_GB2312" w:hint="eastAsia"/>
          <w:color w:val="000000"/>
          <w:sz w:val="32"/>
          <w:szCs w:val="32"/>
        </w:rPr>
        <w:t>；</w:t>
      </w:r>
      <w:r>
        <w:rPr>
          <w:rFonts w:ascii="仿宋_GB2312" w:eastAsia="仿宋_GB2312" w:hint="eastAsia"/>
          <w:color w:val="000000"/>
          <w:sz w:val="32"/>
          <w:szCs w:val="32"/>
        </w:rPr>
        <w:t>学生人数</w:t>
      </w:r>
      <w:r>
        <w:rPr>
          <w:rFonts w:ascii="仿宋_GB2312" w:eastAsia="仿宋_GB2312"/>
          <w:color w:val="000000"/>
          <w:sz w:val="32"/>
          <w:szCs w:val="32"/>
        </w:rPr>
        <w:t>9847</w:t>
      </w:r>
      <w:r>
        <w:rPr>
          <w:rFonts w:ascii="仿宋_GB2312" w:eastAsia="仿宋_GB2312" w:hint="eastAsia"/>
          <w:color w:val="000000"/>
          <w:sz w:val="32"/>
          <w:szCs w:val="32"/>
        </w:rPr>
        <w:t>人</w:t>
      </w:r>
      <w:r w:rsidR="000731A4">
        <w:rPr>
          <w:rFonts w:ascii="仿宋_GB2312" w:eastAsia="仿宋_GB2312" w:hint="eastAsia"/>
          <w:color w:val="000000"/>
          <w:sz w:val="32"/>
          <w:szCs w:val="32"/>
        </w:rPr>
        <w:t>；其他人员无</w:t>
      </w:r>
      <w:r>
        <w:rPr>
          <w:rFonts w:ascii="仿宋_GB2312" w:eastAsia="仿宋_GB2312" w:hint="eastAsia"/>
          <w:color w:val="000000"/>
          <w:sz w:val="32"/>
          <w:szCs w:val="32"/>
        </w:rPr>
        <w:t>。</w:t>
      </w:r>
    </w:p>
    <w:p w14:paraId="36D52530" w14:textId="77777777" w:rsidR="00030C87"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2A006354" w14:textId="19CA25D3" w:rsidR="00030C87"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2023年度收入预算</w:t>
      </w:r>
      <w:r>
        <w:rPr>
          <w:rFonts w:ascii="仿宋_GB2312" w:eastAsia="仿宋_GB2312"/>
          <w:sz w:val="32"/>
          <w:szCs w:val="32"/>
        </w:rPr>
        <w:t>84248.4</w:t>
      </w:r>
      <w:r>
        <w:rPr>
          <w:rFonts w:ascii="仿宋_GB2312" w:eastAsia="仿宋_GB2312" w:hint="eastAsia"/>
          <w:sz w:val="32"/>
          <w:szCs w:val="32"/>
        </w:rPr>
        <w:t>6万元，比2022年年初预算数</w:t>
      </w:r>
      <w:r>
        <w:rPr>
          <w:rFonts w:ascii="仿宋_GB2312" w:eastAsia="仿宋_GB2312" w:hint="eastAsia"/>
          <w:color w:val="000000"/>
          <w:sz w:val="32"/>
          <w:szCs w:val="32"/>
        </w:rPr>
        <w:t>77220.59</w:t>
      </w:r>
      <w:r>
        <w:rPr>
          <w:rFonts w:ascii="仿宋_GB2312" w:eastAsia="仿宋_GB2312" w:hint="eastAsia"/>
          <w:sz w:val="32"/>
          <w:szCs w:val="32"/>
        </w:rPr>
        <w:t>万元增加7027.87万元，增长9.1%。主要原因</w:t>
      </w:r>
      <w:r w:rsidR="00EE502A">
        <w:rPr>
          <w:rFonts w:ascii="仿宋_GB2312" w:eastAsia="仿宋_GB2312" w:hint="eastAsia"/>
          <w:sz w:val="32"/>
          <w:szCs w:val="32"/>
        </w:rPr>
        <w:t>：</w:t>
      </w:r>
      <w:r>
        <w:rPr>
          <w:rFonts w:ascii="仿宋_GB2312" w:eastAsia="仿宋_GB2312" w:hint="eastAsia"/>
          <w:sz w:val="32"/>
          <w:szCs w:val="32"/>
        </w:rPr>
        <w:t>一是</w:t>
      </w:r>
      <w:r w:rsidR="000059FC" w:rsidRPr="000059FC">
        <w:rPr>
          <w:rFonts w:ascii="仿宋_GB2312" w:eastAsia="仿宋_GB2312" w:hint="eastAsia"/>
          <w:color w:val="000000"/>
          <w:sz w:val="32"/>
          <w:szCs w:val="32"/>
        </w:rPr>
        <w:t>上年结转结余资金有所增加</w:t>
      </w:r>
      <w:r w:rsidR="000059FC">
        <w:rPr>
          <w:rFonts w:ascii="仿宋_GB2312" w:eastAsia="仿宋_GB2312" w:hint="eastAsia"/>
          <w:color w:val="000000"/>
          <w:sz w:val="32"/>
          <w:szCs w:val="32"/>
        </w:rPr>
        <w:t>；</w:t>
      </w:r>
      <w:r w:rsidR="00736879" w:rsidRPr="00736879">
        <w:rPr>
          <w:rFonts w:ascii="仿宋_GB2312" w:eastAsia="仿宋_GB2312" w:hint="eastAsia"/>
          <w:color w:val="000000"/>
          <w:sz w:val="32"/>
          <w:szCs w:val="32"/>
        </w:rPr>
        <w:t>二是根据事业发展需要调整项目安排</w:t>
      </w:r>
      <w:r>
        <w:rPr>
          <w:rFonts w:ascii="仿宋_GB2312" w:eastAsia="仿宋_GB2312" w:hint="eastAsia"/>
          <w:sz w:val="32"/>
          <w:szCs w:val="32"/>
        </w:rPr>
        <w:t>。</w:t>
      </w:r>
    </w:p>
    <w:p w14:paraId="6BEF4C87" w14:textId="77777777" w:rsidR="00030C87"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楷体_GB2312" w:eastAsia="楷体_GB2312"/>
          <w:sz w:val="32"/>
          <w:szCs w:val="32"/>
        </w:rPr>
        <w:t>55406.8</w:t>
      </w:r>
      <w:r>
        <w:rPr>
          <w:rFonts w:ascii="楷体_GB2312" w:eastAsia="楷体_GB2312" w:hint="eastAsia"/>
          <w:sz w:val="32"/>
          <w:szCs w:val="32"/>
        </w:rPr>
        <w:t>8万元</w:t>
      </w:r>
    </w:p>
    <w:p w14:paraId="5657CE07"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仿宋_GB2312" w:eastAsia="仿宋_GB2312"/>
          <w:sz w:val="32"/>
          <w:szCs w:val="32"/>
        </w:rPr>
        <w:t>55406.88</w:t>
      </w:r>
      <w:r>
        <w:rPr>
          <w:rFonts w:ascii="仿宋_GB2312" w:eastAsia="仿宋_GB2312" w:hint="eastAsia"/>
          <w:sz w:val="32"/>
          <w:szCs w:val="32"/>
        </w:rPr>
        <w:t>万元。</w:t>
      </w:r>
    </w:p>
    <w:p w14:paraId="0187CD78"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2.政府性基金预算拨款收入0.00万元。</w:t>
      </w:r>
    </w:p>
    <w:p w14:paraId="51E22FC9"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3.国有资本经营预算拨款收入0.00万元。</w:t>
      </w:r>
    </w:p>
    <w:p w14:paraId="6D501EE4" w14:textId="77777777" w:rsidR="00030C87"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（二）本年其他资金收入18576.56万元</w:t>
      </w:r>
    </w:p>
    <w:p w14:paraId="35BDF336"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Pr>
          <w:rFonts w:ascii="仿宋_GB2312" w:eastAsia="仿宋_GB2312"/>
          <w:sz w:val="32"/>
          <w:szCs w:val="32"/>
        </w:rPr>
        <w:t>11113.9</w:t>
      </w:r>
      <w:r>
        <w:rPr>
          <w:rFonts w:ascii="仿宋_GB2312" w:eastAsia="仿宋_GB2312" w:hint="eastAsia"/>
          <w:sz w:val="32"/>
          <w:szCs w:val="32"/>
        </w:rPr>
        <w:t>9万元。</w:t>
      </w:r>
    </w:p>
    <w:p w14:paraId="53282520"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5.事业收入</w:t>
      </w:r>
      <w:r>
        <w:rPr>
          <w:rFonts w:ascii="仿宋_GB2312" w:eastAsia="仿宋_GB2312"/>
          <w:sz w:val="32"/>
          <w:szCs w:val="32"/>
        </w:rPr>
        <w:t>3913.0</w:t>
      </w:r>
      <w:r>
        <w:rPr>
          <w:rFonts w:ascii="仿宋_GB2312" w:eastAsia="仿宋_GB2312" w:hint="eastAsia"/>
          <w:sz w:val="32"/>
          <w:szCs w:val="32"/>
        </w:rPr>
        <w:t>4万元。</w:t>
      </w:r>
    </w:p>
    <w:p w14:paraId="4625138B"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6.上级补助收入0.00万元。</w:t>
      </w:r>
    </w:p>
    <w:p w14:paraId="176B89F3"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7.附属单位上缴收入0.00万元。</w:t>
      </w:r>
    </w:p>
    <w:p w14:paraId="1397E993"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Pr>
          <w:rFonts w:ascii="仿宋_GB2312" w:eastAsia="仿宋_GB2312"/>
          <w:sz w:val="32"/>
          <w:szCs w:val="32"/>
        </w:rPr>
        <w:t>1137</w:t>
      </w:r>
      <w:r>
        <w:rPr>
          <w:rFonts w:ascii="仿宋_GB2312" w:eastAsia="仿宋_GB2312" w:hint="eastAsia"/>
          <w:sz w:val="32"/>
          <w:szCs w:val="32"/>
        </w:rPr>
        <w:t>.00万元。</w:t>
      </w:r>
    </w:p>
    <w:p w14:paraId="45E86C04"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2412.53</w:t>
      </w:r>
      <w:r>
        <w:rPr>
          <w:rFonts w:ascii="仿宋_GB2312" w:eastAsia="仿宋_GB2312" w:hint="eastAsia"/>
          <w:sz w:val="32"/>
          <w:szCs w:val="32"/>
        </w:rPr>
        <w:t>万元。</w:t>
      </w:r>
    </w:p>
    <w:p w14:paraId="0084B777" w14:textId="77777777" w:rsidR="00030C87"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sz w:val="32"/>
          <w:szCs w:val="32"/>
        </w:rPr>
        <w:t>10265.02</w:t>
      </w:r>
      <w:r>
        <w:rPr>
          <w:rFonts w:ascii="楷体_GB2312" w:eastAsia="楷体_GB2312" w:hint="eastAsia"/>
          <w:sz w:val="32"/>
          <w:szCs w:val="32"/>
        </w:rPr>
        <w:t>万元</w:t>
      </w:r>
    </w:p>
    <w:p w14:paraId="7E7EF3D1"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Pr>
          <w:rFonts w:ascii="仿宋_GB2312" w:eastAsia="仿宋_GB2312"/>
          <w:sz w:val="32"/>
          <w:szCs w:val="32"/>
        </w:rPr>
        <w:t>10265.02</w:t>
      </w:r>
      <w:r>
        <w:rPr>
          <w:rFonts w:ascii="仿宋_GB2312" w:eastAsia="仿宋_GB2312" w:hint="eastAsia"/>
          <w:sz w:val="32"/>
          <w:szCs w:val="32"/>
        </w:rPr>
        <w:t>万元。</w:t>
      </w:r>
    </w:p>
    <w:p w14:paraId="675CA3D8" w14:textId="77777777" w:rsidR="00030C87" w:rsidRDefault="00000000">
      <w:pPr>
        <w:pStyle w:val="2"/>
        <w:jc w:val="center"/>
        <w:rPr>
          <w:rFonts w:ascii="仿宋_GB2312" w:eastAsia="仿宋_GB2312"/>
          <w:b w:val="0"/>
          <w:bCs w:val="0"/>
          <w:sz w:val="32"/>
        </w:rPr>
      </w:pPr>
      <w:r>
        <w:rPr>
          <w:rFonts w:ascii="仿宋_GB2312" w:eastAsia="仿宋_GB2312" w:hint="eastAsia"/>
          <w:sz w:val="32"/>
        </w:rPr>
        <w:t>图1：收入预算</w:t>
      </w:r>
    </w:p>
    <w:p w14:paraId="680671B4" w14:textId="77777777" w:rsidR="00030C87" w:rsidRDefault="00000000">
      <w:pPr>
        <w:pStyle w:val="2"/>
        <w:jc w:val="center"/>
      </w:pPr>
      <w:r>
        <w:rPr>
          <w:noProof/>
        </w:rPr>
        <w:drawing>
          <wp:inline distT="0" distB="0" distL="0" distR="0" wp14:anchorId="54F674AC" wp14:editId="0DE6D64F">
            <wp:extent cx="4572000" cy="2743200"/>
            <wp:effectExtent l="0" t="0" r="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A44F73B" w14:textId="77777777" w:rsidR="00030C87"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22CD8168" w14:textId="644520DF" w:rsidR="00030C87" w:rsidRPr="00CE3867" w:rsidRDefault="00000000" w:rsidP="00CE3867">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2023年支出预算</w:t>
      </w:r>
      <w:r>
        <w:rPr>
          <w:rFonts w:ascii="仿宋_GB2312" w:eastAsia="仿宋_GB2312"/>
          <w:sz w:val="32"/>
          <w:szCs w:val="32"/>
        </w:rPr>
        <w:t>84248.46</w:t>
      </w:r>
      <w:r>
        <w:rPr>
          <w:rFonts w:ascii="仿宋_GB2312" w:eastAsia="仿宋_GB2312" w:hint="eastAsia"/>
          <w:sz w:val="32"/>
          <w:szCs w:val="32"/>
        </w:rPr>
        <w:t>万元，比2022年年初预算数</w:t>
      </w:r>
      <w:r>
        <w:rPr>
          <w:rFonts w:ascii="仿宋_GB2312" w:eastAsia="仿宋_GB2312"/>
          <w:sz w:val="32"/>
          <w:szCs w:val="32"/>
        </w:rPr>
        <w:t>77220.59</w:t>
      </w:r>
      <w:r>
        <w:rPr>
          <w:rFonts w:ascii="仿宋_GB2312" w:eastAsia="仿宋_GB2312" w:hint="eastAsia"/>
          <w:sz w:val="32"/>
          <w:szCs w:val="32"/>
        </w:rPr>
        <w:t>万元增加</w:t>
      </w:r>
      <w:r>
        <w:rPr>
          <w:rFonts w:ascii="仿宋_GB2312" w:eastAsia="仿宋_GB2312"/>
          <w:sz w:val="32"/>
          <w:szCs w:val="32"/>
        </w:rPr>
        <w:t>7027.87</w:t>
      </w:r>
      <w:r>
        <w:rPr>
          <w:rFonts w:ascii="仿宋_GB2312" w:eastAsia="仿宋_GB2312" w:hint="eastAsia"/>
          <w:sz w:val="32"/>
          <w:szCs w:val="32"/>
        </w:rPr>
        <w:t>万元，增长</w:t>
      </w:r>
      <w:r>
        <w:rPr>
          <w:rFonts w:ascii="仿宋_GB2312" w:eastAsia="仿宋_GB2312"/>
          <w:sz w:val="32"/>
          <w:szCs w:val="32"/>
        </w:rPr>
        <w:t>9.10%</w:t>
      </w:r>
      <w:r>
        <w:rPr>
          <w:rFonts w:ascii="仿宋_GB2312" w:eastAsia="仿宋_GB2312" w:hint="eastAsia"/>
          <w:sz w:val="32"/>
          <w:szCs w:val="32"/>
        </w:rPr>
        <w:t>。</w:t>
      </w:r>
      <w:r w:rsidR="006D1B56">
        <w:rPr>
          <w:rFonts w:ascii="仿宋_GB2312" w:eastAsia="仿宋_GB2312" w:hint="eastAsia"/>
          <w:sz w:val="32"/>
          <w:szCs w:val="32"/>
        </w:rPr>
        <w:t>主要原因</w:t>
      </w:r>
      <w:r w:rsidR="00CE3867">
        <w:rPr>
          <w:rFonts w:ascii="仿宋_GB2312" w:eastAsia="仿宋_GB2312" w:hint="eastAsia"/>
          <w:sz w:val="32"/>
          <w:szCs w:val="32"/>
        </w:rPr>
        <w:t>：</w:t>
      </w:r>
      <w:r w:rsidR="006D1B56">
        <w:rPr>
          <w:rFonts w:ascii="仿宋_GB2312" w:eastAsia="仿宋_GB2312" w:hint="eastAsia"/>
          <w:sz w:val="32"/>
          <w:szCs w:val="32"/>
        </w:rPr>
        <w:t>一是</w:t>
      </w:r>
      <w:r w:rsidR="006D1B56" w:rsidRPr="000059FC">
        <w:rPr>
          <w:rFonts w:ascii="仿宋_GB2312" w:eastAsia="仿宋_GB2312" w:hint="eastAsia"/>
          <w:color w:val="000000"/>
          <w:sz w:val="32"/>
          <w:szCs w:val="32"/>
        </w:rPr>
        <w:t>上年结转结余资金有所增加</w:t>
      </w:r>
      <w:r w:rsidR="006D1B56">
        <w:rPr>
          <w:rFonts w:ascii="仿宋_GB2312" w:eastAsia="仿宋_GB2312" w:hint="eastAsia"/>
          <w:color w:val="000000"/>
          <w:sz w:val="32"/>
          <w:szCs w:val="32"/>
        </w:rPr>
        <w:t>；</w:t>
      </w:r>
      <w:r w:rsidR="006D1B56" w:rsidRPr="00736879">
        <w:rPr>
          <w:rFonts w:ascii="仿宋_GB2312" w:eastAsia="仿宋_GB2312" w:hint="eastAsia"/>
          <w:color w:val="000000"/>
          <w:sz w:val="32"/>
          <w:szCs w:val="32"/>
        </w:rPr>
        <w:t>二是根据事业发展需要调整项目安排</w:t>
      </w:r>
      <w:r w:rsidR="006D1B56">
        <w:rPr>
          <w:rFonts w:ascii="仿宋_GB2312" w:eastAsia="仿宋_GB2312" w:hint="eastAsia"/>
          <w:sz w:val="32"/>
          <w:szCs w:val="32"/>
        </w:rPr>
        <w:t>。</w:t>
      </w:r>
    </w:p>
    <w:p w14:paraId="40EA26A2" w14:textId="77777777" w:rsidR="00030C87"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sz w:val="32"/>
          <w:szCs w:val="32"/>
        </w:rPr>
        <w:t>75696.68</w:t>
      </w:r>
      <w:r>
        <w:rPr>
          <w:rFonts w:ascii="仿宋_GB2312" w:eastAsia="仿宋_GB2312" w:hint="eastAsia"/>
          <w:sz w:val="32"/>
          <w:szCs w:val="32"/>
        </w:rPr>
        <w:t>万元，占总支出预算</w:t>
      </w:r>
      <w:r>
        <w:rPr>
          <w:rFonts w:ascii="仿宋_GB2312" w:eastAsia="仿宋_GB2312"/>
          <w:sz w:val="32"/>
          <w:szCs w:val="32"/>
        </w:rPr>
        <w:t>89.85%</w:t>
      </w:r>
      <w:r>
        <w:rPr>
          <w:rFonts w:ascii="仿宋_GB2312" w:eastAsia="仿宋_GB2312" w:hint="eastAsia"/>
          <w:sz w:val="32"/>
          <w:szCs w:val="32"/>
        </w:rPr>
        <w:t>，比2022年年初预算数</w:t>
      </w:r>
      <w:r>
        <w:rPr>
          <w:rFonts w:ascii="仿宋_GB2312" w:eastAsia="仿宋_GB2312"/>
          <w:sz w:val="32"/>
          <w:szCs w:val="32"/>
        </w:rPr>
        <w:t>70983.17</w:t>
      </w:r>
      <w:r>
        <w:rPr>
          <w:rFonts w:ascii="仿宋_GB2312" w:eastAsia="仿宋_GB2312" w:hint="eastAsia"/>
          <w:sz w:val="32"/>
          <w:szCs w:val="32"/>
        </w:rPr>
        <w:t>万元增加</w:t>
      </w:r>
      <w:r>
        <w:rPr>
          <w:rFonts w:ascii="仿宋_GB2312" w:eastAsia="仿宋_GB2312"/>
          <w:sz w:val="32"/>
          <w:szCs w:val="32"/>
        </w:rPr>
        <w:lastRenderedPageBreak/>
        <w:t>4713.51</w:t>
      </w:r>
      <w:r>
        <w:rPr>
          <w:rFonts w:ascii="仿宋_GB2312" w:eastAsia="仿宋_GB2312" w:hint="eastAsia"/>
          <w:sz w:val="32"/>
          <w:szCs w:val="32"/>
        </w:rPr>
        <w:t>万元，增长</w:t>
      </w:r>
      <w:r>
        <w:rPr>
          <w:rFonts w:ascii="仿宋_GB2312" w:eastAsia="仿宋_GB2312"/>
          <w:sz w:val="32"/>
          <w:szCs w:val="32"/>
        </w:rPr>
        <w:t>6.64%</w:t>
      </w:r>
      <w:r>
        <w:rPr>
          <w:rFonts w:ascii="仿宋_GB2312" w:eastAsia="仿宋_GB2312" w:hint="eastAsia"/>
          <w:sz w:val="32"/>
          <w:szCs w:val="32"/>
        </w:rPr>
        <w:t>。</w:t>
      </w:r>
    </w:p>
    <w:p w14:paraId="71D8E300" w14:textId="77777777" w:rsidR="00030C87"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8551.78</w:t>
      </w:r>
      <w:r>
        <w:rPr>
          <w:rFonts w:ascii="仿宋_GB2312" w:eastAsia="仿宋_GB2312" w:hint="eastAsia"/>
          <w:sz w:val="32"/>
          <w:szCs w:val="32"/>
        </w:rPr>
        <w:t>万元，比2022年年初预算数</w:t>
      </w:r>
      <w:r>
        <w:rPr>
          <w:rFonts w:ascii="仿宋_GB2312" w:eastAsia="仿宋_GB2312"/>
          <w:sz w:val="32"/>
          <w:szCs w:val="32"/>
        </w:rPr>
        <w:t>6237.41</w:t>
      </w:r>
      <w:r>
        <w:rPr>
          <w:rFonts w:ascii="仿宋_GB2312" w:eastAsia="仿宋_GB2312" w:hint="eastAsia"/>
          <w:sz w:val="32"/>
          <w:szCs w:val="32"/>
        </w:rPr>
        <w:t>万元增加</w:t>
      </w:r>
      <w:r>
        <w:rPr>
          <w:rFonts w:ascii="仿宋_GB2312" w:eastAsia="仿宋_GB2312"/>
          <w:sz w:val="32"/>
          <w:szCs w:val="32"/>
        </w:rPr>
        <w:t>2314.37</w:t>
      </w:r>
      <w:r>
        <w:rPr>
          <w:rFonts w:ascii="仿宋_GB2312" w:eastAsia="仿宋_GB2312" w:hint="eastAsia"/>
          <w:sz w:val="32"/>
          <w:szCs w:val="32"/>
        </w:rPr>
        <w:t>万元，增长</w:t>
      </w:r>
      <w:r>
        <w:rPr>
          <w:rFonts w:ascii="仿宋_GB2312" w:eastAsia="仿宋_GB2312"/>
          <w:sz w:val="32"/>
          <w:szCs w:val="32"/>
        </w:rPr>
        <w:t>37.10%</w:t>
      </w:r>
      <w:r>
        <w:rPr>
          <w:rFonts w:ascii="仿宋_GB2312" w:eastAsia="仿宋_GB2312" w:hint="eastAsia"/>
          <w:sz w:val="32"/>
          <w:szCs w:val="32"/>
        </w:rPr>
        <w:t>。其中：</w:t>
      </w:r>
    </w:p>
    <w:p w14:paraId="28896226" w14:textId="77777777" w:rsidR="00030C87"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1.事业单位经营支出0.00万元。</w:t>
      </w:r>
    </w:p>
    <w:p w14:paraId="39871C0E" w14:textId="77777777" w:rsidR="00030C87"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2.上缴上级支出0.00万元。</w:t>
      </w:r>
    </w:p>
    <w:p w14:paraId="0F4C0D2C" w14:textId="77777777" w:rsidR="00030C87"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3.对附属单位补助支出0.00万元。</w:t>
      </w:r>
    </w:p>
    <w:p w14:paraId="73A1FA6B" w14:textId="77777777" w:rsidR="00030C87" w:rsidRDefault="00000000">
      <w:pPr>
        <w:pStyle w:val="2"/>
        <w:ind w:firstLine="642"/>
        <w:jc w:val="center"/>
        <w:rPr>
          <w:rFonts w:ascii="仿宋_GB2312" w:eastAsia="仿宋_GB2312"/>
          <w:sz w:val="32"/>
        </w:rPr>
      </w:pPr>
      <w:r>
        <w:rPr>
          <w:rFonts w:ascii="仿宋_GB2312" w:eastAsia="仿宋_GB2312" w:hint="eastAsia"/>
          <w:sz w:val="32"/>
        </w:rPr>
        <w:t>图2：基本支出和项目支出情况</w:t>
      </w:r>
    </w:p>
    <w:p w14:paraId="2810C5DF" w14:textId="77777777" w:rsidR="00030C87" w:rsidRDefault="00000000">
      <w:pPr>
        <w:jc w:val="center"/>
      </w:pPr>
      <w:r>
        <w:rPr>
          <w:noProof/>
        </w:rPr>
        <w:drawing>
          <wp:inline distT="0" distB="0" distL="0" distR="0" wp14:anchorId="6BB856C9" wp14:editId="19E63ECE">
            <wp:extent cx="4572000" cy="2743200"/>
            <wp:effectExtent l="0" t="0" r="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683BE2D" w14:textId="77777777" w:rsidR="00030C87"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272386BC" w14:textId="77777777" w:rsidR="00030C87"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18F4B197"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北京第二外国语学院因公出国（境）费用、公务接待费、公务用车购置和运行维护费开支单位包括北京第二外国语学院1个所属单位。其他所属单位2023年无财政拨款安排的“三公”经费预算。</w:t>
      </w:r>
    </w:p>
    <w:p w14:paraId="7E4DB8C8" w14:textId="77777777" w:rsidR="00030C87" w:rsidRDefault="00000000">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06B6C313"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2023年财政拨款“三公”经费预算</w:t>
      </w:r>
      <w:r>
        <w:rPr>
          <w:rFonts w:ascii="仿宋_GB2312" w:eastAsia="仿宋_GB2312"/>
          <w:sz w:val="32"/>
          <w:szCs w:val="32"/>
        </w:rPr>
        <w:t>91.54</w:t>
      </w:r>
      <w:r>
        <w:rPr>
          <w:rFonts w:ascii="仿宋_GB2312" w:eastAsia="仿宋_GB2312" w:hint="eastAsia"/>
          <w:sz w:val="32"/>
          <w:szCs w:val="32"/>
        </w:rPr>
        <w:t>万元，比2022年财政拨款“三公”经费预算减少</w:t>
      </w:r>
      <w:r>
        <w:rPr>
          <w:rFonts w:ascii="仿宋_GB2312" w:eastAsia="仿宋_GB2312"/>
          <w:sz w:val="32"/>
          <w:szCs w:val="32"/>
        </w:rPr>
        <w:t>12.61</w:t>
      </w:r>
      <w:r>
        <w:rPr>
          <w:rFonts w:ascii="仿宋_GB2312" w:eastAsia="仿宋_GB2312" w:hint="eastAsia"/>
          <w:sz w:val="32"/>
          <w:szCs w:val="32"/>
        </w:rPr>
        <w:t>万元。其中：</w:t>
      </w:r>
    </w:p>
    <w:p w14:paraId="2C667177"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w:t>
      </w:r>
      <w:r>
        <w:rPr>
          <w:rFonts w:ascii="仿宋_GB2312" w:eastAsia="仿宋_GB2312"/>
          <w:sz w:val="32"/>
          <w:szCs w:val="32"/>
        </w:rPr>
        <w:t>83.36</w:t>
      </w:r>
      <w:r>
        <w:rPr>
          <w:rFonts w:ascii="仿宋_GB2312" w:eastAsia="仿宋_GB2312" w:hint="eastAsia"/>
          <w:sz w:val="32"/>
          <w:szCs w:val="32"/>
        </w:rPr>
        <w:t>万元，比2022年年初预算数</w:t>
      </w:r>
      <w:r>
        <w:rPr>
          <w:rFonts w:ascii="仿宋_GB2312" w:eastAsia="仿宋_GB2312"/>
          <w:sz w:val="32"/>
          <w:szCs w:val="32"/>
        </w:rPr>
        <w:t>87.75</w:t>
      </w:r>
      <w:r>
        <w:rPr>
          <w:rFonts w:ascii="仿宋_GB2312" w:eastAsia="仿宋_GB2312" w:hint="eastAsia"/>
          <w:sz w:val="32"/>
          <w:szCs w:val="32"/>
        </w:rPr>
        <w:t>万元减少</w:t>
      </w:r>
      <w:r>
        <w:rPr>
          <w:rFonts w:ascii="仿宋_GB2312" w:eastAsia="仿宋_GB2312"/>
          <w:sz w:val="32"/>
          <w:szCs w:val="32"/>
        </w:rPr>
        <w:t>4.39</w:t>
      </w:r>
      <w:r>
        <w:rPr>
          <w:rFonts w:ascii="仿宋_GB2312" w:eastAsia="仿宋_GB2312" w:hint="eastAsia"/>
          <w:sz w:val="32"/>
          <w:szCs w:val="32"/>
        </w:rPr>
        <w:t>万元，主要原因：落实政府“过紧日子”要求，对因公出国（境）费用进行相应压减。</w:t>
      </w:r>
    </w:p>
    <w:p w14:paraId="711BB998"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w:t>
      </w:r>
      <w:r>
        <w:rPr>
          <w:rFonts w:ascii="仿宋_GB2312" w:eastAsia="仿宋_GB2312"/>
          <w:sz w:val="32"/>
          <w:szCs w:val="32"/>
        </w:rPr>
        <w:t>4.16</w:t>
      </w:r>
      <w:r>
        <w:rPr>
          <w:rFonts w:ascii="仿宋_GB2312" w:eastAsia="仿宋_GB2312" w:hint="eastAsia"/>
          <w:sz w:val="32"/>
          <w:szCs w:val="32"/>
        </w:rPr>
        <w:t>万元，比2022年年初预算数</w:t>
      </w:r>
      <w:r>
        <w:rPr>
          <w:rFonts w:ascii="仿宋_GB2312" w:eastAsia="仿宋_GB2312"/>
          <w:sz w:val="32"/>
          <w:szCs w:val="32"/>
        </w:rPr>
        <w:t>5.00</w:t>
      </w:r>
      <w:r>
        <w:rPr>
          <w:rFonts w:ascii="仿宋_GB2312" w:eastAsia="仿宋_GB2312" w:hint="eastAsia"/>
          <w:sz w:val="32"/>
          <w:szCs w:val="32"/>
        </w:rPr>
        <w:t>万元减少</w:t>
      </w:r>
      <w:r>
        <w:rPr>
          <w:rFonts w:ascii="仿宋_GB2312" w:eastAsia="仿宋_GB2312"/>
          <w:sz w:val="32"/>
          <w:szCs w:val="32"/>
        </w:rPr>
        <w:t>0.84</w:t>
      </w:r>
      <w:r>
        <w:rPr>
          <w:rFonts w:ascii="仿宋_GB2312" w:eastAsia="仿宋_GB2312" w:hint="eastAsia"/>
          <w:sz w:val="32"/>
          <w:szCs w:val="32"/>
        </w:rPr>
        <w:t>万元，主要原因：落实政府“过紧日子”要求，对公务接待费进行相应压减。</w:t>
      </w:r>
    </w:p>
    <w:p w14:paraId="4FABF47A" w14:textId="64F563DA"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w:t>
      </w:r>
      <w:r>
        <w:rPr>
          <w:rFonts w:ascii="仿宋_GB2312" w:eastAsia="仿宋_GB2312"/>
          <w:sz w:val="32"/>
          <w:szCs w:val="32"/>
        </w:rPr>
        <w:t>4.02</w:t>
      </w:r>
      <w:r>
        <w:rPr>
          <w:rFonts w:ascii="仿宋_GB2312" w:eastAsia="仿宋_GB2312" w:hint="eastAsia"/>
          <w:sz w:val="32"/>
          <w:szCs w:val="32"/>
        </w:rPr>
        <w:t>万元，其中：公务用车购置费2023年预算数0.00万元，与2022年持平。公务用车运行维护费2023年预算数</w:t>
      </w:r>
      <w:r>
        <w:rPr>
          <w:rFonts w:ascii="仿宋_GB2312" w:eastAsia="仿宋_GB2312"/>
          <w:sz w:val="32"/>
          <w:szCs w:val="32"/>
        </w:rPr>
        <w:t>4.02</w:t>
      </w:r>
      <w:r>
        <w:rPr>
          <w:rFonts w:ascii="仿宋_GB2312" w:eastAsia="仿宋_GB2312" w:hint="eastAsia"/>
          <w:sz w:val="32"/>
          <w:szCs w:val="32"/>
        </w:rPr>
        <w:t>万元，其中：公务用车燃油</w:t>
      </w:r>
      <w:r>
        <w:rPr>
          <w:rFonts w:ascii="仿宋_GB2312" w:eastAsia="仿宋_GB2312"/>
          <w:sz w:val="32"/>
          <w:szCs w:val="32"/>
        </w:rPr>
        <w:t>0.00</w:t>
      </w:r>
      <w:r>
        <w:rPr>
          <w:rFonts w:ascii="仿宋_GB2312" w:eastAsia="仿宋_GB2312" w:hint="eastAsia"/>
          <w:sz w:val="32"/>
          <w:szCs w:val="32"/>
        </w:rPr>
        <w:t>万元，公务用车维修</w:t>
      </w:r>
      <w:r>
        <w:rPr>
          <w:rFonts w:ascii="仿宋_GB2312" w:eastAsia="仿宋_GB2312"/>
          <w:sz w:val="32"/>
          <w:szCs w:val="32"/>
        </w:rPr>
        <w:t>1.08</w:t>
      </w:r>
      <w:r>
        <w:rPr>
          <w:rFonts w:ascii="仿宋_GB2312" w:eastAsia="仿宋_GB2312" w:hint="eastAsia"/>
          <w:sz w:val="32"/>
          <w:szCs w:val="32"/>
        </w:rPr>
        <w:t>万元，公务用车保险</w:t>
      </w:r>
      <w:r>
        <w:rPr>
          <w:rFonts w:ascii="仿宋_GB2312" w:eastAsia="仿宋_GB2312"/>
          <w:sz w:val="32"/>
          <w:szCs w:val="32"/>
        </w:rPr>
        <w:t>2.82</w:t>
      </w:r>
      <w:r>
        <w:rPr>
          <w:rFonts w:ascii="仿宋_GB2312" w:eastAsia="仿宋_GB2312" w:hint="eastAsia"/>
          <w:sz w:val="32"/>
          <w:szCs w:val="32"/>
        </w:rPr>
        <w:t>万元，其他支出</w:t>
      </w:r>
      <w:r>
        <w:rPr>
          <w:rFonts w:ascii="仿宋_GB2312" w:eastAsia="仿宋_GB2312"/>
          <w:sz w:val="32"/>
          <w:szCs w:val="32"/>
        </w:rPr>
        <w:t>0.12</w:t>
      </w:r>
      <w:r>
        <w:rPr>
          <w:rFonts w:ascii="仿宋_GB2312" w:eastAsia="仿宋_GB2312" w:hint="eastAsia"/>
          <w:sz w:val="32"/>
          <w:szCs w:val="32"/>
        </w:rPr>
        <w:t>万元。公务用车运行维护费2023年预算数比2022年年初预算数</w:t>
      </w:r>
      <w:r>
        <w:rPr>
          <w:rFonts w:ascii="仿宋_GB2312" w:eastAsia="仿宋_GB2312"/>
          <w:sz w:val="32"/>
          <w:szCs w:val="32"/>
        </w:rPr>
        <w:t>11.40</w:t>
      </w:r>
      <w:r>
        <w:rPr>
          <w:rFonts w:ascii="仿宋_GB2312" w:eastAsia="仿宋_GB2312" w:hint="eastAsia"/>
          <w:sz w:val="32"/>
          <w:szCs w:val="32"/>
        </w:rPr>
        <w:t>万元减少</w:t>
      </w:r>
      <w:r>
        <w:rPr>
          <w:rFonts w:ascii="仿宋_GB2312" w:eastAsia="仿宋_GB2312"/>
          <w:sz w:val="32"/>
          <w:szCs w:val="32"/>
        </w:rPr>
        <w:t>7.38</w:t>
      </w:r>
      <w:r>
        <w:rPr>
          <w:rFonts w:ascii="仿宋_GB2312" w:eastAsia="仿宋_GB2312" w:hint="eastAsia"/>
          <w:sz w:val="32"/>
          <w:szCs w:val="32"/>
        </w:rPr>
        <w:t>万元。主要原因是落实政府“过紧日子”要求，对公务用车运行维护费进行相应压减。</w:t>
      </w:r>
    </w:p>
    <w:p w14:paraId="12CEDAB1" w14:textId="77777777" w:rsidR="00030C87"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24A88122" w14:textId="77777777" w:rsidR="00030C87"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6F6EBE1B"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2023年北京第二外国语学院政府采购预算总额</w:t>
      </w:r>
      <w:r>
        <w:rPr>
          <w:rFonts w:ascii="仿宋_GB2312" w:eastAsia="仿宋_GB2312"/>
          <w:sz w:val="32"/>
          <w:szCs w:val="32"/>
        </w:rPr>
        <w:t>8539.40</w:t>
      </w:r>
      <w:r>
        <w:rPr>
          <w:rFonts w:ascii="仿宋_GB2312" w:eastAsia="仿宋_GB2312" w:hint="eastAsia"/>
          <w:sz w:val="32"/>
          <w:szCs w:val="32"/>
        </w:rPr>
        <w:t>万元，其中：政府采购货物预算</w:t>
      </w:r>
      <w:r>
        <w:rPr>
          <w:rFonts w:ascii="仿宋_GB2312" w:eastAsia="仿宋_GB2312"/>
          <w:sz w:val="32"/>
          <w:szCs w:val="32"/>
        </w:rPr>
        <w:t>846.89</w:t>
      </w:r>
      <w:r>
        <w:rPr>
          <w:rFonts w:ascii="仿宋_GB2312" w:eastAsia="仿宋_GB2312" w:hint="eastAsia"/>
          <w:sz w:val="32"/>
          <w:szCs w:val="32"/>
        </w:rPr>
        <w:t>万元，政府采购工程预算</w:t>
      </w:r>
      <w:r>
        <w:rPr>
          <w:rFonts w:ascii="仿宋_GB2312" w:eastAsia="仿宋_GB2312"/>
          <w:sz w:val="32"/>
          <w:szCs w:val="32"/>
        </w:rPr>
        <w:t>4652.51</w:t>
      </w:r>
      <w:r>
        <w:rPr>
          <w:rFonts w:ascii="仿宋_GB2312" w:eastAsia="仿宋_GB2312" w:hint="eastAsia"/>
          <w:sz w:val="32"/>
          <w:szCs w:val="32"/>
        </w:rPr>
        <w:t>万元，政府采购服务预算3040</w:t>
      </w:r>
      <w:r>
        <w:rPr>
          <w:rFonts w:ascii="仿宋_GB2312" w:eastAsia="仿宋_GB2312"/>
          <w:sz w:val="32"/>
          <w:szCs w:val="32"/>
        </w:rPr>
        <w:t>.00</w:t>
      </w:r>
      <w:r>
        <w:rPr>
          <w:rFonts w:ascii="仿宋_GB2312" w:eastAsia="仿宋_GB2312" w:hint="eastAsia"/>
          <w:sz w:val="32"/>
          <w:szCs w:val="32"/>
        </w:rPr>
        <w:t>万元。</w:t>
      </w:r>
    </w:p>
    <w:p w14:paraId="067FF9F6" w14:textId="77777777" w:rsidR="00030C87"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76A5186C"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本单位2023年无政府购买服务预算。</w:t>
      </w:r>
    </w:p>
    <w:p w14:paraId="36A6E112" w14:textId="77777777" w:rsidR="00030C87"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（三）机关运行经费说明</w:t>
      </w:r>
    </w:p>
    <w:p w14:paraId="3B153081" w14:textId="77777777" w:rsidR="00030C87"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36F28AD9" w14:textId="77777777" w:rsidR="00030C87"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11C57356"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w:t>
      </w:r>
      <w:r>
        <w:rPr>
          <w:rFonts w:ascii="仿宋_GB2312" w:eastAsia="仿宋_GB2312"/>
          <w:sz w:val="32"/>
          <w:szCs w:val="32"/>
        </w:rPr>
        <w:t>第二</w:t>
      </w:r>
      <w:r>
        <w:rPr>
          <w:rFonts w:ascii="仿宋_GB2312" w:eastAsia="仿宋_GB2312" w:hint="eastAsia"/>
          <w:sz w:val="32"/>
          <w:szCs w:val="32"/>
        </w:rPr>
        <w:t>外国语学院填报绩效目标的预算项目</w:t>
      </w:r>
      <w:r>
        <w:rPr>
          <w:rFonts w:ascii="仿宋_GB2312" w:eastAsia="仿宋_GB2312"/>
          <w:sz w:val="32"/>
          <w:szCs w:val="32"/>
        </w:rPr>
        <w:t>18</w:t>
      </w:r>
      <w:r>
        <w:rPr>
          <w:rFonts w:ascii="仿宋_GB2312" w:eastAsia="仿宋_GB2312" w:hint="eastAsia"/>
          <w:sz w:val="32"/>
          <w:szCs w:val="32"/>
        </w:rPr>
        <w:t>个，占本单位本年预算项目</w:t>
      </w:r>
      <w:r>
        <w:rPr>
          <w:rFonts w:ascii="仿宋_GB2312" w:eastAsia="仿宋_GB2312"/>
          <w:sz w:val="32"/>
          <w:szCs w:val="32"/>
        </w:rPr>
        <w:t>18</w:t>
      </w:r>
      <w:r>
        <w:rPr>
          <w:rFonts w:ascii="仿宋_GB2312" w:eastAsia="仿宋_GB2312" w:hint="eastAsia"/>
          <w:sz w:val="32"/>
          <w:szCs w:val="32"/>
        </w:rPr>
        <w:t>个的</w:t>
      </w:r>
      <w:r>
        <w:rPr>
          <w:rFonts w:ascii="仿宋_GB2312" w:eastAsia="仿宋_GB2312"/>
          <w:sz w:val="32"/>
          <w:szCs w:val="32"/>
        </w:rPr>
        <w:t>100</w:t>
      </w:r>
      <w:r>
        <w:rPr>
          <w:rFonts w:ascii="仿宋_GB2312" w:eastAsia="仿宋_GB2312" w:hint="eastAsia"/>
          <w:sz w:val="32"/>
          <w:szCs w:val="32"/>
        </w:rPr>
        <w:t>%。填报绩效目标的项目支出预算</w:t>
      </w:r>
      <w:r>
        <w:rPr>
          <w:rFonts w:ascii="仿宋_GB2312" w:eastAsia="仿宋_GB2312"/>
          <w:sz w:val="32"/>
          <w:szCs w:val="32"/>
        </w:rPr>
        <w:t>7286.76</w:t>
      </w:r>
      <w:r>
        <w:rPr>
          <w:rFonts w:ascii="仿宋_GB2312" w:eastAsia="仿宋_GB2312" w:hint="eastAsia"/>
          <w:sz w:val="32"/>
          <w:szCs w:val="32"/>
        </w:rPr>
        <w:t>万元，占本单位本年项目支出预算的100%。</w:t>
      </w:r>
    </w:p>
    <w:p w14:paraId="5EE66F2D" w14:textId="77777777" w:rsidR="00030C87"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4943EF62" w14:textId="77777777" w:rsidR="00030C87"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本单位2023年无重点行政事业性收费情况。</w:t>
      </w:r>
    </w:p>
    <w:p w14:paraId="4E435ADE" w14:textId="77777777" w:rsidR="00030C87"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0901CF71" w14:textId="77777777" w:rsidR="00030C87"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257FDEE5" w14:textId="77777777" w:rsidR="00030C87"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3596BD8D" w14:textId="77777777" w:rsidR="00030C87"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截至2022年底，北京第二国语学院共有车辆</w:t>
      </w:r>
      <w:r>
        <w:rPr>
          <w:rFonts w:ascii="仿宋_GB2312" w:eastAsia="仿宋_GB2312"/>
          <w:color w:val="000000"/>
          <w:sz w:val="32"/>
          <w:szCs w:val="32"/>
        </w:rPr>
        <w:t>5</w:t>
      </w:r>
      <w:r>
        <w:rPr>
          <w:rFonts w:ascii="仿宋_GB2312" w:eastAsia="仿宋_GB2312" w:hint="eastAsia"/>
          <w:color w:val="000000"/>
          <w:sz w:val="32"/>
          <w:szCs w:val="32"/>
        </w:rPr>
        <w:t>台，共计</w:t>
      </w:r>
      <w:r>
        <w:rPr>
          <w:rFonts w:ascii="仿宋_GB2312" w:eastAsia="仿宋_GB2312"/>
          <w:color w:val="000000"/>
          <w:sz w:val="32"/>
          <w:szCs w:val="32"/>
        </w:rPr>
        <w:t>93.68</w:t>
      </w:r>
      <w:r>
        <w:rPr>
          <w:rFonts w:ascii="仿宋_GB2312" w:eastAsia="仿宋_GB2312" w:hint="eastAsia"/>
          <w:color w:val="000000"/>
          <w:sz w:val="32"/>
          <w:szCs w:val="32"/>
        </w:rPr>
        <w:t>万元；单位价值50万元以上的通用设备21台（套），共计1487.63万元，单位价值100万元以上的专用设备2台（套）、共计330.66万元。</w:t>
      </w:r>
    </w:p>
    <w:p w14:paraId="72F29333" w14:textId="77777777" w:rsidR="00030C87"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5F060895" w14:textId="77777777" w:rsidR="00030C87"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38375229" w14:textId="77777777" w:rsidR="00030C87"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6CC51A11" w14:textId="77777777" w:rsidR="00030C87"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w:t>
      </w:r>
      <w:r>
        <w:rPr>
          <w:rFonts w:ascii="仿宋_GB2312" w:eastAsia="仿宋_GB2312" w:hint="eastAsia"/>
          <w:color w:val="000000"/>
          <w:sz w:val="32"/>
          <w:szCs w:val="32"/>
        </w:rPr>
        <w:lastRenderedPageBreak/>
        <w:t>财政性资金采购依法制定的集中采购目录以内的或者采购限额标准以上的货物、工程和服务的行为，是规范财政支出管理和强化预算约束的有效措施。</w:t>
      </w:r>
    </w:p>
    <w:p w14:paraId="1017DA01" w14:textId="77777777" w:rsidR="00030C87" w:rsidRDefault="00030C87">
      <w:pPr>
        <w:spacing w:line="560" w:lineRule="exact"/>
        <w:jc w:val="center"/>
        <w:rPr>
          <w:rFonts w:ascii="方正小标宋简体" w:eastAsia="方正小标宋简体"/>
          <w:color w:val="000000"/>
          <w:sz w:val="36"/>
          <w:szCs w:val="36"/>
        </w:rPr>
      </w:pPr>
    </w:p>
    <w:p w14:paraId="7E1319FF" w14:textId="77777777" w:rsidR="00030C87" w:rsidRDefault="00030C87">
      <w:pPr>
        <w:pStyle w:val="2"/>
      </w:pPr>
    </w:p>
    <w:p w14:paraId="3DD95056" w14:textId="77777777" w:rsidR="00030C87" w:rsidRDefault="00000000">
      <w:pPr>
        <w:widowControl/>
        <w:jc w:val="left"/>
      </w:pPr>
      <w:r>
        <w:br w:type="page"/>
      </w:r>
    </w:p>
    <w:p w14:paraId="54EBC117" w14:textId="77777777" w:rsidR="00030C87"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735B84FD" w14:textId="77777777" w:rsidR="00030C87" w:rsidRDefault="00030C87">
      <w:pPr>
        <w:autoSpaceDE w:val="0"/>
        <w:autoSpaceDN w:val="0"/>
        <w:adjustRightInd w:val="0"/>
        <w:spacing w:line="560" w:lineRule="exact"/>
        <w:jc w:val="left"/>
        <w:rPr>
          <w:rFonts w:ascii="方正小标宋简体" w:eastAsia="方正小标宋简体"/>
          <w:color w:val="000000"/>
          <w:sz w:val="36"/>
          <w:szCs w:val="36"/>
        </w:rPr>
      </w:pPr>
    </w:p>
    <w:p w14:paraId="1909E4DC" w14:textId="77777777" w:rsidR="00030C87"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附件：北京第二外国语学院2023年度单位预算报表</w:t>
      </w:r>
      <w:r>
        <w:rPr>
          <w:rFonts w:ascii="仿宋_GB2312" w:eastAsia="仿宋_GB2312" w:cs="宋体" w:hint="eastAsia"/>
          <w:color w:val="000000"/>
          <w:kern w:val="0"/>
          <w:sz w:val="32"/>
          <w:szCs w:val="32"/>
          <w:lang w:val="zh-CN"/>
        </w:rPr>
        <w:t xml:space="preserve"> </w:t>
      </w:r>
    </w:p>
    <w:p w14:paraId="2B9D84A5" w14:textId="77777777" w:rsidR="00030C87" w:rsidRDefault="00030C87"/>
    <w:sectPr w:rsidR="00030C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9066A" w14:textId="77777777" w:rsidR="0049382F" w:rsidRDefault="0049382F">
      <w:r>
        <w:separator/>
      </w:r>
    </w:p>
  </w:endnote>
  <w:endnote w:type="continuationSeparator" w:id="0">
    <w:p w14:paraId="5C925BC7" w14:textId="77777777" w:rsidR="0049382F" w:rsidRDefault="00493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4E49" w14:textId="77777777" w:rsidR="00030C87" w:rsidRDefault="00000000">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4C38F3CB" wp14:editId="3FED9726">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18CC75EF" w14:textId="77777777" w:rsidR="00030C87"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4C38F3CB"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18CC75EF" w14:textId="77777777" w:rsidR="00030C87"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p>
                </w:txbxContent>
              </v:textbox>
              <w10:wrap anchorx="margin"/>
            </v:shape>
          </w:pict>
        </mc:Fallback>
      </mc:AlternateContent>
    </w:r>
  </w:p>
  <w:p w14:paraId="37E14633" w14:textId="77777777" w:rsidR="00030C87" w:rsidRDefault="00030C87">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27A4F" w14:textId="77777777" w:rsidR="0049382F" w:rsidRDefault="0049382F">
      <w:r>
        <w:separator/>
      </w:r>
    </w:p>
  </w:footnote>
  <w:footnote w:type="continuationSeparator" w:id="0">
    <w:p w14:paraId="1A4A199F" w14:textId="77777777" w:rsidR="0049382F" w:rsidRDefault="00493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Y1YWYyYjVlZTBiY2JhMGFmZmEzZDMyOTM1ODRjMmEifQ=="/>
  </w:docVars>
  <w:rsids>
    <w:rsidRoot w:val="00D263AC"/>
    <w:rsid w:val="000059FC"/>
    <w:rsid w:val="00030C87"/>
    <w:rsid w:val="000731A4"/>
    <w:rsid w:val="00090113"/>
    <w:rsid w:val="00095264"/>
    <w:rsid w:val="000C490E"/>
    <w:rsid w:val="000E7297"/>
    <w:rsid w:val="00113227"/>
    <w:rsid w:val="00117585"/>
    <w:rsid w:val="00142882"/>
    <w:rsid w:val="00165EA2"/>
    <w:rsid w:val="001C22C8"/>
    <w:rsid w:val="00212B14"/>
    <w:rsid w:val="0027473E"/>
    <w:rsid w:val="002E0C9B"/>
    <w:rsid w:val="002E63CF"/>
    <w:rsid w:val="003115C1"/>
    <w:rsid w:val="00333D92"/>
    <w:rsid w:val="00347DCF"/>
    <w:rsid w:val="0035069B"/>
    <w:rsid w:val="003844D9"/>
    <w:rsid w:val="003A002D"/>
    <w:rsid w:val="003B53D6"/>
    <w:rsid w:val="00420816"/>
    <w:rsid w:val="00452466"/>
    <w:rsid w:val="00453A67"/>
    <w:rsid w:val="00471C82"/>
    <w:rsid w:val="0049382F"/>
    <w:rsid w:val="0055288F"/>
    <w:rsid w:val="00557C1E"/>
    <w:rsid w:val="0056207F"/>
    <w:rsid w:val="005D4EBF"/>
    <w:rsid w:val="005F7AC6"/>
    <w:rsid w:val="00607379"/>
    <w:rsid w:val="006218DA"/>
    <w:rsid w:val="006A3D52"/>
    <w:rsid w:val="006D1B56"/>
    <w:rsid w:val="00736879"/>
    <w:rsid w:val="00774FE0"/>
    <w:rsid w:val="00803841"/>
    <w:rsid w:val="00813770"/>
    <w:rsid w:val="00816D5C"/>
    <w:rsid w:val="0086554A"/>
    <w:rsid w:val="008D3813"/>
    <w:rsid w:val="008F18A5"/>
    <w:rsid w:val="009219BD"/>
    <w:rsid w:val="00951188"/>
    <w:rsid w:val="009A194E"/>
    <w:rsid w:val="009D25B9"/>
    <w:rsid w:val="00A16BB7"/>
    <w:rsid w:val="00A30259"/>
    <w:rsid w:val="00A70933"/>
    <w:rsid w:val="00AA2811"/>
    <w:rsid w:val="00AA480D"/>
    <w:rsid w:val="00AF5D56"/>
    <w:rsid w:val="00B52D59"/>
    <w:rsid w:val="00BD224F"/>
    <w:rsid w:val="00BE688E"/>
    <w:rsid w:val="00C001FB"/>
    <w:rsid w:val="00C07E88"/>
    <w:rsid w:val="00C47FE2"/>
    <w:rsid w:val="00C563E7"/>
    <w:rsid w:val="00C67EB1"/>
    <w:rsid w:val="00CA4814"/>
    <w:rsid w:val="00CB6EF2"/>
    <w:rsid w:val="00CE3867"/>
    <w:rsid w:val="00CE58B9"/>
    <w:rsid w:val="00D069BF"/>
    <w:rsid w:val="00D126F2"/>
    <w:rsid w:val="00D237BB"/>
    <w:rsid w:val="00D263AC"/>
    <w:rsid w:val="00D57750"/>
    <w:rsid w:val="00D80E84"/>
    <w:rsid w:val="00D86DCE"/>
    <w:rsid w:val="00DC3F57"/>
    <w:rsid w:val="00E12DC6"/>
    <w:rsid w:val="00E175B5"/>
    <w:rsid w:val="00E552D7"/>
    <w:rsid w:val="00EA569E"/>
    <w:rsid w:val="00EA576F"/>
    <w:rsid w:val="00EB494E"/>
    <w:rsid w:val="00EE0C8A"/>
    <w:rsid w:val="00EE502A"/>
    <w:rsid w:val="00EF0A01"/>
    <w:rsid w:val="00F0038E"/>
    <w:rsid w:val="00FA76E8"/>
    <w:rsid w:val="00FE1E08"/>
    <w:rsid w:val="42EF4FB3"/>
    <w:rsid w:val="56CC7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D8E13"/>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20">
    <w:name w:val="标题 2 字符"/>
    <w:basedOn w:val="a0"/>
    <w:link w:val="2"/>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E:\&#39044;&#31639;\2023&#24180;&#39044;&#31639;\&#39044;&#31639;&#20844;&#24320;\&#21271;&#20140;&#24066;&#25945;&#32946;&#22996;&#21592;&#20250;&#20851;&#20110;&#20570;&#22909;2023&#24180;&#25152;&#23646;&#39044;&#31639;&#21333;&#20301;&#39044;&#31639;&#20844;&#24320;&#30456;&#20851;&#24037;&#20316;&#30340;&#36890;&#30693;\&#25968;&#25454;&#20998;&#2651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1.&#39044;&#31639;\2023&#24180;&#39044;&#31639;\2.&#39044;&#31639;&#19968;&#20307;&#21270;&#31995;&#32479;\&#39044;&#31639;&#20844;&#24320;\&#21103;&#26412;&#37096;&#38376;&#39044;&#31639;&#33609;&#26696;&#25253;&#34920;-4.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仿宋_GB2312" panose="02010609030101010101" pitchFamily="3" charset="-122"/>
              <a:ea typeface="仿宋_GB2312" panose="02010609030101010101" pitchFamily="3" charset="-122"/>
              <a:cs typeface="+mn-cs"/>
            </a:defRPr>
          </a:pPr>
          <a:endParaRPr lang="zh-CN"/>
        </a:p>
      </c:txPr>
    </c:title>
    <c:autoTitleDeleted val="0"/>
    <c:plotArea>
      <c:layout/>
      <c:pieChart>
        <c:varyColors val="1"/>
        <c:ser>
          <c:idx val="0"/>
          <c:order val="0"/>
          <c:tx>
            <c:strRef>
              <c:f>Sheet1!$B$14</c:f>
              <c:strCache>
                <c:ptCount val="1"/>
                <c:pt idx="0">
                  <c:v>收入预算</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350-4C5F-8C9A-86AB0634A78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350-4C5F-8C9A-86AB0634A78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8350-4C5F-8C9A-86AB0634A78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8350-4C5F-8C9A-86AB0634A78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8350-4C5F-8C9A-86AB0634A78D}"/>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8350-4C5F-8C9A-86AB0634A78D}"/>
              </c:ext>
            </c:extLst>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Sheet1!$A$15:$A$20</c:f>
              <c:strCache>
                <c:ptCount val="6"/>
                <c:pt idx="0">
                  <c:v>一般公共预算拨款收入</c:v>
                </c:pt>
                <c:pt idx="1">
                  <c:v>财政专户管理资金收入</c:v>
                </c:pt>
                <c:pt idx="2">
                  <c:v>事业收入</c:v>
                </c:pt>
                <c:pt idx="3">
                  <c:v>事业单位经营收入</c:v>
                </c:pt>
                <c:pt idx="4">
                  <c:v>其他收入</c:v>
                </c:pt>
                <c:pt idx="5">
                  <c:v>上年结转结余</c:v>
                </c:pt>
              </c:strCache>
            </c:strRef>
          </c:cat>
          <c:val>
            <c:numRef>
              <c:f>Sheet1!$B$15:$B$20</c:f>
              <c:numCache>
                <c:formatCode>0.00%</c:formatCode>
                <c:ptCount val="6"/>
                <c:pt idx="0">
                  <c:v>0.65766044012226799</c:v>
                </c:pt>
                <c:pt idx="1">
                  <c:v>0.13191917815024301</c:v>
                </c:pt>
                <c:pt idx="2">
                  <c:v>4.6446429020340803E-2</c:v>
                </c:pt>
                <c:pt idx="3">
                  <c:v>1.34957960552735E-2</c:v>
                </c:pt>
                <c:pt idx="4">
                  <c:v>2.86358952130422E-2</c:v>
                </c:pt>
                <c:pt idx="5">
                  <c:v>0.121842261438833</c:v>
                </c:pt>
              </c:numCache>
            </c:numRef>
          </c:val>
          <c:extLst>
            <c:ext xmlns:c16="http://schemas.microsoft.com/office/drawing/2014/chart" uri="{C3380CC4-5D6E-409C-BE32-E72D297353CC}">
              <c16:uniqueId val="{0000000C-8350-4C5F-8C9A-86AB0634A78D}"/>
            </c:ext>
          </c:extLst>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仿宋_GB2312" panose="02010609030101010101" pitchFamily="3" charset="-122"/>
              <a:ea typeface="仿宋_GB2312" panose="02010609030101010101" pitchFamily="3" charset="-122"/>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CAA-4058-A89D-8577B0A3BD8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CAA-4058-A89D-8577B0A3BD8F}"/>
              </c:ext>
            </c:extLst>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'03支出总表'!$B$67:$B$68</c:f>
              <c:strCache>
                <c:ptCount val="2"/>
                <c:pt idx="0">
                  <c:v>基本支出</c:v>
                </c:pt>
                <c:pt idx="1">
                  <c:v>项目支出</c:v>
                </c:pt>
              </c:strCache>
            </c:strRef>
          </c:cat>
          <c:val>
            <c:numRef>
              <c:f>'03支出总表'!$D$67:$D$68</c:f>
              <c:numCache>
                <c:formatCode>0.00%</c:formatCode>
                <c:ptCount val="2"/>
                <c:pt idx="0">
                  <c:v>0.89849334908068001</c:v>
                </c:pt>
                <c:pt idx="1">
                  <c:v>0.10150665091932</c:v>
                </c:pt>
              </c:numCache>
            </c:numRef>
          </c:val>
          <c:extLst>
            <c:ext xmlns:c16="http://schemas.microsoft.com/office/drawing/2014/chart" uri="{C3380CC4-5D6E-409C-BE32-E72D297353CC}">
              <c16:uniqueId val="{00000004-7CAA-4058-A89D-8577B0A3BD8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9</Pages>
  <Words>470</Words>
  <Characters>2680</Characters>
  <Application>Microsoft Office Word</Application>
  <DocSecurity>0</DocSecurity>
  <Lines>22</Lines>
  <Paragraphs>6</Paragraphs>
  <ScaleCrop>false</ScaleCrop>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58</cp:revision>
  <dcterms:created xsi:type="dcterms:W3CDTF">2023-03-01T11:42:00Z</dcterms:created>
  <dcterms:modified xsi:type="dcterms:W3CDTF">2023-03-08T03:11:00Z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E9F2BDF5C59D4416990E1E66238B22C8</vt:lpwstr>
  </property>
</Properties>
</file>