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FA792" w14:textId="77777777" w:rsidR="00ED1AA2" w:rsidRPr="00C00B6E" w:rsidRDefault="00044045">
      <w:pPr>
        <w:spacing w:line="560" w:lineRule="exact"/>
        <w:jc w:val="center"/>
        <w:rPr>
          <w:rFonts w:ascii="方正小标宋简体" w:eastAsia="方正小标宋简体"/>
          <w:color w:val="000000"/>
          <w:sz w:val="36"/>
          <w:szCs w:val="36"/>
        </w:rPr>
      </w:pPr>
      <w:r w:rsidRPr="00C00B6E">
        <w:rPr>
          <w:rFonts w:ascii="方正小标宋简体" w:eastAsia="方正小标宋简体" w:hint="eastAsia"/>
          <w:color w:val="000000"/>
          <w:sz w:val="36"/>
          <w:szCs w:val="36"/>
        </w:rPr>
        <w:t>北京建筑大学2023年财政预算信息公开</w:t>
      </w:r>
    </w:p>
    <w:p w14:paraId="712C7C21" w14:textId="77777777" w:rsidR="00ED1AA2" w:rsidRPr="00C00B6E" w:rsidRDefault="00ED1AA2">
      <w:pPr>
        <w:spacing w:line="240" w:lineRule="exact"/>
        <w:jc w:val="center"/>
        <w:rPr>
          <w:rFonts w:ascii="方正小标宋简体" w:eastAsia="方正小标宋简体"/>
          <w:color w:val="000000"/>
          <w:sz w:val="32"/>
          <w:szCs w:val="32"/>
        </w:rPr>
      </w:pPr>
    </w:p>
    <w:p w14:paraId="52A2F400" w14:textId="77777777" w:rsidR="00ED1AA2" w:rsidRPr="00C00B6E" w:rsidRDefault="00044045">
      <w:pPr>
        <w:spacing w:line="560" w:lineRule="exact"/>
        <w:jc w:val="center"/>
        <w:rPr>
          <w:rFonts w:ascii="方正小标宋简体" w:eastAsia="方正小标宋简体"/>
          <w:color w:val="000000"/>
          <w:sz w:val="32"/>
          <w:szCs w:val="32"/>
        </w:rPr>
      </w:pPr>
      <w:r w:rsidRPr="00C00B6E">
        <w:rPr>
          <w:rFonts w:ascii="方正小标宋简体" w:eastAsia="方正小标宋简体" w:hint="eastAsia"/>
          <w:color w:val="000000"/>
          <w:sz w:val="32"/>
          <w:szCs w:val="32"/>
        </w:rPr>
        <w:t>目   录</w:t>
      </w:r>
    </w:p>
    <w:p w14:paraId="50778123" w14:textId="77777777" w:rsidR="00ED1AA2" w:rsidRPr="00C00B6E" w:rsidRDefault="00ED1AA2">
      <w:pPr>
        <w:spacing w:line="240" w:lineRule="exact"/>
        <w:jc w:val="center"/>
        <w:rPr>
          <w:rFonts w:ascii="方正小标宋简体" w:eastAsia="方正小标宋简体"/>
          <w:color w:val="000000"/>
          <w:sz w:val="32"/>
          <w:szCs w:val="32"/>
        </w:rPr>
      </w:pPr>
    </w:p>
    <w:p w14:paraId="13A1ED17" w14:textId="77777777" w:rsidR="00ED1AA2" w:rsidRPr="00C00B6E" w:rsidRDefault="00044045">
      <w:pPr>
        <w:spacing w:line="560" w:lineRule="exact"/>
        <w:rPr>
          <w:rFonts w:ascii="黑体" w:eastAsia="黑体" w:hAnsi="黑体" w:cs="黑体"/>
          <w:color w:val="000000"/>
          <w:sz w:val="32"/>
          <w:szCs w:val="32"/>
        </w:rPr>
      </w:pPr>
      <w:r w:rsidRPr="00C00B6E">
        <w:rPr>
          <w:rFonts w:ascii="黑体" w:eastAsia="黑体" w:hAnsi="黑体" w:cs="黑体" w:hint="eastAsia"/>
          <w:color w:val="000000"/>
          <w:sz w:val="32"/>
          <w:szCs w:val="32"/>
        </w:rPr>
        <w:t>第一部分 2023年度单位预算情况说明</w:t>
      </w:r>
    </w:p>
    <w:p w14:paraId="461148DF" w14:textId="77777777" w:rsidR="00ED1AA2" w:rsidRPr="00C00B6E" w:rsidRDefault="00044045">
      <w:pPr>
        <w:spacing w:line="560" w:lineRule="exact"/>
        <w:ind w:firstLineChars="200" w:firstLine="640"/>
        <w:rPr>
          <w:rFonts w:ascii="仿宋_GB2312" w:eastAsia="仿宋_GB2312" w:hAnsi="仿宋_GB2312" w:cs="仿宋_GB2312"/>
          <w:color w:val="000000"/>
          <w:sz w:val="32"/>
          <w:szCs w:val="32"/>
        </w:rPr>
      </w:pPr>
      <w:r w:rsidRPr="00C00B6E">
        <w:rPr>
          <w:rFonts w:ascii="仿宋_GB2312" w:eastAsia="仿宋_GB2312" w:hAnsi="仿宋_GB2312" w:cs="仿宋_GB2312" w:hint="eastAsia"/>
          <w:color w:val="000000"/>
          <w:sz w:val="32"/>
          <w:szCs w:val="32"/>
        </w:rPr>
        <w:t>一、单位情况说明</w:t>
      </w:r>
    </w:p>
    <w:p w14:paraId="202571B9" w14:textId="77777777" w:rsidR="00ED1AA2" w:rsidRPr="00C00B6E" w:rsidRDefault="00044045">
      <w:pPr>
        <w:spacing w:line="560" w:lineRule="exact"/>
        <w:ind w:firstLineChars="200" w:firstLine="640"/>
        <w:rPr>
          <w:rFonts w:ascii="仿宋_GB2312" w:eastAsia="仿宋_GB2312" w:hAnsi="仿宋_GB2312" w:cs="仿宋_GB2312"/>
          <w:color w:val="000000"/>
          <w:sz w:val="32"/>
          <w:szCs w:val="32"/>
        </w:rPr>
      </w:pPr>
      <w:r w:rsidRPr="00C00B6E">
        <w:rPr>
          <w:rFonts w:ascii="仿宋_GB2312" w:eastAsia="仿宋_GB2312" w:hAnsi="仿宋_GB2312" w:cs="仿宋_GB2312" w:hint="eastAsia"/>
          <w:color w:val="000000"/>
          <w:sz w:val="32"/>
          <w:szCs w:val="32"/>
        </w:rPr>
        <w:t>二、收入预算情况说明</w:t>
      </w:r>
    </w:p>
    <w:p w14:paraId="57889076" w14:textId="77777777" w:rsidR="00ED1AA2" w:rsidRPr="00C00B6E" w:rsidRDefault="00044045">
      <w:pPr>
        <w:spacing w:line="560" w:lineRule="exact"/>
        <w:ind w:firstLineChars="200" w:firstLine="640"/>
        <w:rPr>
          <w:rFonts w:ascii="仿宋_GB2312" w:eastAsia="仿宋_GB2312" w:hAnsi="仿宋_GB2312" w:cs="仿宋_GB2312"/>
          <w:color w:val="000000"/>
          <w:sz w:val="32"/>
          <w:szCs w:val="32"/>
        </w:rPr>
      </w:pPr>
      <w:r w:rsidRPr="00C00B6E">
        <w:rPr>
          <w:rFonts w:ascii="仿宋_GB2312" w:eastAsia="仿宋_GB2312" w:hAnsi="仿宋_GB2312" w:cs="仿宋_GB2312" w:hint="eastAsia"/>
          <w:color w:val="000000"/>
          <w:sz w:val="32"/>
          <w:szCs w:val="32"/>
        </w:rPr>
        <w:t>三、支出预算情况说明</w:t>
      </w:r>
    </w:p>
    <w:p w14:paraId="2D1AD8EF" w14:textId="77777777" w:rsidR="00ED1AA2" w:rsidRPr="00C00B6E" w:rsidRDefault="00044045">
      <w:pPr>
        <w:spacing w:line="560" w:lineRule="exact"/>
        <w:ind w:firstLineChars="200" w:firstLine="640"/>
        <w:rPr>
          <w:rFonts w:ascii="仿宋_GB2312" w:eastAsia="仿宋_GB2312" w:hAnsi="仿宋_GB2312" w:cs="仿宋_GB2312"/>
          <w:color w:val="000000"/>
          <w:sz w:val="32"/>
          <w:szCs w:val="32"/>
        </w:rPr>
      </w:pPr>
      <w:r w:rsidRPr="00C00B6E">
        <w:rPr>
          <w:rFonts w:ascii="仿宋_GB2312" w:eastAsia="仿宋_GB2312" w:hAnsi="仿宋_GB2312" w:cs="仿宋_GB2312" w:hint="eastAsia"/>
          <w:color w:val="000000"/>
          <w:sz w:val="32"/>
          <w:szCs w:val="32"/>
        </w:rPr>
        <w:t>四、财政拨款“三公”经费预算情况说明</w:t>
      </w:r>
    </w:p>
    <w:p w14:paraId="7A010909" w14:textId="77777777" w:rsidR="00ED1AA2" w:rsidRPr="00C00B6E" w:rsidRDefault="00044045">
      <w:pPr>
        <w:spacing w:line="560" w:lineRule="exact"/>
        <w:ind w:firstLineChars="200" w:firstLine="640"/>
        <w:rPr>
          <w:rFonts w:ascii="仿宋_GB2312" w:eastAsia="仿宋_GB2312" w:hAnsi="仿宋_GB2312" w:cs="仿宋_GB2312"/>
          <w:color w:val="000000"/>
          <w:sz w:val="32"/>
          <w:szCs w:val="32"/>
        </w:rPr>
      </w:pPr>
      <w:r w:rsidRPr="00C00B6E">
        <w:rPr>
          <w:rFonts w:ascii="仿宋_GB2312" w:eastAsia="仿宋_GB2312" w:hAnsi="仿宋_GB2312" w:cs="仿宋_GB2312" w:hint="eastAsia"/>
          <w:color w:val="000000"/>
          <w:sz w:val="32"/>
          <w:szCs w:val="32"/>
        </w:rPr>
        <w:t>五、其他情况说明</w:t>
      </w:r>
    </w:p>
    <w:p w14:paraId="14C491A9" w14:textId="77777777" w:rsidR="00ED1AA2" w:rsidRPr="00C00B6E" w:rsidRDefault="00044045">
      <w:pPr>
        <w:spacing w:line="560" w:lineRule="exact"/>
        <w:ind w:firstLineChars="200" w:firstLine="640"/>
        <w:rPr>
          <w:rFonts w:ascii="仿宋_GB2312" w:eastAsia="仿宋_GB2312" w:hAnsi="仿宋_GB2312" w:cs="仿宋_GB2312"/>
          <w:color w:val="000000"/>
          <w:sz w:val="32"/>
          <w:szCs w:val="32"/>
        </w:rPr>
      </w:pPr>
      <w:r w:rsidRPr="00C00B6E">
        <w:rPr>
          <w:rFonts w:ascii="仿宋_GB2312" w:eastAsia="仿宋_GB2312" w:hAnsi="仿宋_GB2312" w:cs="仿宋_GB2312" w:hint="eastAsia"/>
          <w:color w:val="000000"/>
          <w:sz w:val="32"/>
          <w:szCs w:val="32"/>
        </w:rPr>
        <w:t>六、名词解释</w:t>
      </w:r>
    </w:p>
    <w:p w14:paraId="5414CFBE" w14:textId="77777777" w:rsidR="00ED1AA2" w:rsidRPr="00C00B6E" w:rsidRDefault="00044045">
      <w:pPr>
        <w:spacing w:line="560" w:lineRule="exact"/>
        <w:rPr>
          <w:rFonts w:ascii="黑体" w:eastAsia="黑体" w:hAnsi="黑体" w:cs="黑体"/>
          <w:color w:val="000000"/>
          <w:sz w:val="32"/>
          <w:szCs w:val="32"/>
        </w:rPr>
      </w:pPr>
      <w:r w:rsidRPr="00C00B6E">
        <w:rPr>
          <w:rFonts w:ascii="黑体" w:eastAsia="黑体" w:hAnsi="黑体" w:cs="黑体" w:hint="eastAsia"/>
          <w:color w:val="000000"/>
          <w:sz w:val="32"/>
          <w:szCs w:val="32"/>
        </w:rPr>
        <w:t>第二部分 2023年度单位预算报表</w:t>
      </w:r>
    </w:p>
    <w:p w14:paraId="3D729393" w14:textId="77777777" w:rsidR="00ED1AA2" w:rsidRPr="00C00B6E" w:rsidRDefault="00044045">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C00B6E">
        <w:rPr>
          <w:rFonts w:ascii="仿宋_GB2312" w:eastAsia="仿宋_GB2312" w:hAnsi="仿宋_GB2312" w:cs="仿宋_GB2312" w:hint="eastAsia"/>
          <w:color w:val="000000"/>
          <w:kern w:val="0"/>
          <w:sz w:val="32"/>
          <w:szCs w:val="32"/>
          <w:lang w:val="zh-CN"/>
        </w:rPr>
        <w:t>一、收支总表</w:t>
      </w:r>
    </w:p>
    <w:p w14:paraId="6F94494A" w14:textId="77777777" w:rsidR="00ED1AA2" w:rsidRPr="00C00B6E" w:rsidRDefault="00044045">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C00B6E">
        <w:rPr>
          <w:rFonts w:ascii="仿宋_GB2312" w:eastAsia="仿宋_GB2312" w:hAnsi="仿宋_GB2312" w:cs="仿宋_GB2312" w:hint="eastAsia"/>
          <w:color w:val="000000"/>
          <w:kern w:val="0"/>
          <w:sz w:val="32"/>
          <w:szCs w:val="32"/>
          <w:lang w:val="zh-CN"/>
        </w:rPr>
        <w:t>二、收入总表</w:t>
      </w:r>
    </w:p>
    <w:p w14:paraId="26CC8263" w14:textId="77777777" w:rsidR="00ED1AA2" w:rsidRPr="00C00B6E" w:rsidRDefault="00044045">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C00B6E">
        <w:rPr>
          <w:rFonts w:ascii="仿宋_GB2312" w:eastAsia="仿宋_GB2312" w:hAnsi="仿宋_GB2312" w:cs="仿宋_GB2312" w:hint="eastAsia"/>
          <w:color w:val="000000"/>
          <w:kern w:val="0"/>
          <w:sz w:val="32"/>
          <w:szCs w:val="32"/>
          <w:lang w:val="zh-CN"/>
        </w:rPr>
        <w:t>三、支出总表</w:t>
      </w:r>
    </w:p>
    <w:p w14:paraId="0EB2D607" w14:textId="77777777" w:rsidR="00ED1AA2" w:rsidRPr="00C00B6E" w:rsidRDefault="00044045">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C00B6E">
        <w:rPr>
          <w:rFonts w:ascii="仿宋_GB2312" w:eastAsia="仿宋_GB2312" w:hAnsi="仿宋_GB2312" w:cs="仿宋_GB2312" w:hint="eastAsia"/>
          <w:color w:val="000000"/>
          <w:kern w:val="0"/>
          <w:sz w:val="32"/>
          <w:szCs w:val="32"/>
          <w:lang w:val="zh-CN"/>
        </w:rPr>
        <w:t>四、项目支出表</w:t>
      </w:r>
    </w:p>
    <w:p w14:paraId="7DC977A5" w14:textId="77777777" w:rsidR="00ED1AA2" w:rsidRPr="00C00B6E" w:rsidRDefault="00044045">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C00B6E">
        <w:rPr>
          <w:rFonts w:ascii="仿宋_GB2312" w:eastAsia="仿宋_GB2312" w:hAnsi="仿宋_GB2312" w:cs="仿宋_GB2312" w:hint="eastAsia"/>
          <w:color w:val="000000"/>
          <w:kern w:val="0"/>
          <w:sz w:val="32"/>
          <w:szCs w:val="32"/>
          <w:lang w:val="zh-CN"/>
        </w:rPr>
        <w:t>五、政府采购预算明细表</w:t>
      </w:r>
    </w:p>
    <w:p w14:paraId="3500027B" w14:textId="77777777" w:rsidR="00ED1AA2" w:rsidRPr="00C00B6E" w:rsidRDefault="00044045">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C00B6E">
        <w:rPr>
          <w:rFonts w:ascii="仿宋_GB2312" w:eastAsia="仿宋_GB2312" w:hAnsi="仿宋_GB2312" w:cs="仿宋_GB2312" w:hint="eastAsia"/>
          <w:color w:val="000000"/>
          <w:kern w:val="0"/>
          <w:sz w:val="32"/>
          <w:szCs w:val="32"/>
          <w:lang w:val="zh-CN"/>
        </w:rPr>
        <w:t>六、财政拨款收支总表</w:t>
      </w:r>
    </w:p>
    <w:p w14:paraId="5C6C072B" w14:textId="77777777" w:rsidR="00ED1AA2" w:rsidRPr="00C00B6E" w:rsidRDefault="00044045">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C00B6E">
        <w:rPr>
          <w:rFonts w:ascii="仿宋_GB2312" w:eastAsia="仿宋_GB2312" w:hAnsi="仿宋_GB2312" w:cs="仿宋_GB2312" w:hint="eastAsia"/>
          <w:color w:val="000000"/>
          <w:kern w:val="0"/>
          <w:sz w:val="32"/>
          <w:szCs w:val="32"/>
          <w:lang w:val="zh-CN"/>
        </w:rPr>
        <w:t>七、一般公共预算财政拨款支出表</w:t>
      </w:r>
    </w:p>
    <w:p w14:paraId="375BD856" w14:textId="77777777" w:rsidR="00ED1AA2" w:rsidRPr="00C00B6E" w:rsidRDefault="00044045">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sidRPr="00C00B6E">
        <w:rPr>
          <w:rFonts w:ascii="仿宋_GB2312" w:eastAsia="仿宋_GB2312" w:hAnsi="仿宋_GB2312" w:cs="仿宋_GB2312" w:hint="eastAsia"/>
          <w:color w:val="000000"/>
          <w:spacing w:val="-16"/>
          <w:kern w:val="0"/>
          <w:sz w:val="32"/>
          <w:szCs w:val="32"/>
          <w:lang w:val="zh-CN"/>
        </w:rPr>
        <w:t>八、一般公共预算财政拨款基本支出表</w:t>
      </w:r>
    </w:p>
    <w:p w14:paraId="59871B4E" w14:textId="77777777" w:rsidR="00ED1AA2" w:rsidRPr="00C00B6E" w:rsidRDefault="00044045">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C00B6E">
        <w:rPr>
          <w:rFonts w:ascii="仿宋_GB2312" w:eastAsia="仿宋_GB2312" w:hAnsi="仿宋_GB2312" w:cs="仿宋_GB2312" w:hint="eastAsia"/>
          <w:color w:val="000000"/>
          <w:kern w:val="0"/>
          <w:sz w:val="32"/>
          <w:szCs w:val="32"/>
          <w:lang w:val="zh-CN"/>
        </w:rPr>
        <w:t>九、政府性基金预算财政拨款支出表</w:t>
      </w:r>
    </w:p>
    <w:p w14:paraId="2F2F64CA" w14:textId="77777777" w:rsidR="00ED1AA2" w:rsidRPr="00C00B6E" w:rsidRDefault="00044045">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C00B6E">
        <w:rPr>
          <w:rFonts w:ascii="仿宋_GB2312" w:eastAsia="仿宋_GB2312" w:hAnsi="仿宋_GB2312" w:cs="仿宋_GB2312" w:hint="eastAsia"/>
          <w:color w:val="000000"/>
          <w:kern w:val="0"/>
          <w:sz w:val="32"/>
          <w:szCs w:val="32"/>
          <w:lang w:val="zh-CN"/>
        </w:rPr>
        <w:t>十、国有资本经营预算财政拨款支出表</w:t>
      </w:r>
    </w:p>
    <w:p w14:paraId="483A70F9" w14:textId="77777777" w:rsidR="00ED1AA2" w:rsidRPr="00C00B6E" w:rsidRDefault="00044045">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C00B6E">
        <w:rPr>
          <w:rFonts w:ascii="仿宋_GB2312" w:eastAsia="仿宋_GB2312" w:hAnsi="仿宋_GB2312" w:cs="仿宋_GB2312" w:hint="eastAsia"/>
          <w:color w:val="000000"/>
          <w:spacing w:val="-16"/>
          <w:kern w:val="0"/>
          <w:sz w:val="32"/>
          <w:szCs w:val="32"/>
          <w:lang w:val="zh-CN"/>
        </w:rPr>
        <w:t>十一、财政拨款</w:t>
      </w:r>
      <w:r w:rsidRPr="00C00B6E">
        <w:rPr>
          <w:rFonts w:ascii="仿宋_GB2312" w:eastAsia="仿宋_GB2312" w:hAnsi="仿宋_GB2312" w:cs="仿宋_GB2312" w:hint="eastAsia"/>
          <w:color w:val="000000"/>
          <w:kern w:val="0"/>
          <w:sz w:val="32"/>
          <w:szCs w:val="32"/>
          <w:lang w:val="zh-CN"/>
        </w:rPr>
        <w:t>“三公”经费支出表</w:t>
      </w:r>
    </w:p>
    <w:p w14:paraId="050CE743" w14:textId="77777777" w:rsidR="00ED1AA2" w:rsidRPr="00C00B6E" w:rsidRDefault="00044045">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C00B6E">
        <w:rPr>
          <w:rFonts w:ascii="仿宋_GB2312" w:eastAsia="仿宋_GB2312" w:hAnsi="仿宋_GB2312" w:cs="仿宋_GB2312" w:hint="eastAsia"/>
          <w:color w:val="000000"/>
          <w:spacing w:val="-18"/>
          <w:kern w:val="0"/>
          <w:sz w:val="32"/>
          <w:szCs w:val="32"/>
          <w:lang w:val="zh-CN"/>
        </w:rPr>
        <w:t>十二、政府购买服务预算财政拨款明细表</w:t>
      </w:r>
    </w:p>
    <w:p w14:paraId="5B10B0E8" w14:textId="77777777" w:rsidR="00ED1AA2" w:rsidRPr="00C00B6E" w:rsidRDefault="00044045">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ED1AA2" w:rsidRPr="00C00B6E">
          <w:footerReference w:type="default" r:id="rId8"/>
          <w:pgSz w:w="11906" w:h="16838"/>
          <w:pgMar w:top="1440" w:right="1800" w:bottom="1440" w:left="1800" w:header="851" w:footer="992" w:gutter="0"/>
          <w:pgNumType w:fmt="numberInDash"/>
          <w:cols w:space="720"/>
          <w:docGrid w:type="lines" w:linePitch="312"/>
        </w:sectPr>
      </w:pPr>
      <w:r w:rsidRPr="00C00B6E">
        <w:rPr>
          <w:rFonts w:ascii="仿宋_GB2312" w:eastAsia="仿宋_GB2312" w:hAnsi="仿宋_GB2312" w:cs="仿宋_GB2312" w:hint="eastAsia"/>
          <w:color w:val="000000"/>
          <w:kern w:val="0"/>
          <w:sz w:val="32"/>
          <w:szCs w:val="32"/>
          <w:lang w:val="zh-CN"/>
        </w:rPr>
        <w:t>十三、项目支出绩效目标表</w:t>
      </w:r>
    </w:p>
    <w:p w14:paraId="2A5F9DA2" w14:textId="77777777" w:rsidR="00ED1AA2" w:rsidRPr="00C00B6E" w:rsidRDefault="00044045">
      <w:pPr>
        <w:spacing w:line="560" w:lineRule="exact"/>
        <w:jc w:val="center"/>
        <w:rPr>
          <w:rFonts w:ascii="方正小标宋简体" w:eastAsia="方正小标宋简体"/>
          <w:color w:val="000000"/>
          <w:sz w:val="32"/>
          <w:szCs w:val="32"/>
        </w:rPr>
      </w:pPr>
      <w:r w:rsidRPr="00C00B6E">
        <w:rPr>
          <w:rFonts w:ascii="方正小标宋简体" w:eastAsia="方正小标宋简体" w:hint="eastAsia"/>
          <w:color w:val="000000"/>
          <w:sz w:val="36"/>
          <w:szCs w:val="36"/>
        </w:rPr>
        <w:lastRenderedPageBreak/>
        <w:t>第一部分  2023年度单位预算情况说明</w:t>
      </w:r>
    </w:p>
    <w:p w14:paraId="312F122A" w14:textId="77777777" w:rsidR="00ED1AA2" w:rsidRPr="00C00B6E" w:rsidRDefault="00ED1AA2">
      <w:pPr>
        <w:spacing w:line="360" w:lineRule="auto"/>
        <w:rPr>
          <w:rFonts w:ascii="仿宋_GB2312" w:eastAsia="仿宋_GB2312"/>
          <w:color w:val="000000"/>
          <w:sz w:val="32"/>
          <w:szCs w:val="32"/>
        </w:rPr>
      </w:pPr>
    </w:p>
    <w:p w14:paraId="75D8A594" w14:textId="77777777" w:rsidR="00ED1AA2" w:rsidRPr="00C00B6E" w:rsidRDefault="00044045">
      <w:pPr>
        <w:spacing w:line="560" w:lineRule="exact"/>
        <w:ind w:firstLineChars="200" w:firstLine="640"/>
        <w:rPr>
          <w:rFonts w:ascii="黑体" w:eastAsia="黑体"/>
          <w:color w:val="000000"/>
          <w:sz w:val="32"/>
          <w:szCs w:val="32"/>
        </w:rPr>
      </w:pPr>
      <w:r w:rsidRPr="00C00B6E">
        <w:rPr>
          <w:rFonts w:ascii="黑体" w:eastAsia="黑体" w:hint="eastAsia"/>
          <w:color w:val="000000"/>
          <w:sz w:val="32"/>
          <w:szCs w:val="32"/>
        </w:rPr>
        <w:t>一、单位情况说明</w:t>
      </w:r>
    </w:p>
    <w:p w14:paraId="1355142E" w14:textId="77777777" w:rsidR="00ED1AA2" w:rsidRPr="00C00B6E" w:rsidRDefault="00044045">
      <w:pPr>
        <w:spacing w:line="560" w:lineRule="exact"/>
        <w:ind w:firstLineChars="200" w:firstLine="640"/>
        <w:rPr>
          <w:rFonts w:ascii="楷体_GB2312" w:eastAsia="楷体_GB2312"/>
          <w:color w:val="000000"/>
          <w:sz w:val="32"/>
          <w:szCs w:val="32"/>
        </w:rPr>
      </w:pPr>
      <w:r w:rsidRPr="00C00B6E">
        <w:rPr>
          <w:rFonts w:ascii="楷体_GB2312" w:eastAsia="楷体_GB2312" w:hint="eastAsia"/>
          <w:color w:val="000000"/>
          <w:sz w:val="32"/>
          <w:szCs w:val="32"/>
        </w:rPr>
        <w:t>（一）本单位性质、职责等情况</w:t>
      </w:r>
    </w:p>
    <w:p w14:paraId="41F3F477" w14:textId="77777777" w:rsidR="00ED1AA2" w:rsidRPr="00C00B6E" w:rsidRDefault="00044045">
      <w:pPr>
        <w:ind w:firstLine="555"/>
        <w:rPr>
          <w:rFonts w:ascii="仿宋_GB2312" w:eastAsia="仿宋_GB2312"/>
          <w:sz w:val="32"/>
          <w:szCs w:val="32"/>
        </w:rPr>
      </w:pPr>
      <w:r w:rsidRPr="00C00B6E">
        <w:rPr>
          <w:rFonts w:ascii="仿宋_GB2312" w:eastAsia="仿宋_GB2312" w:hint="eastAsia"/>
          <w:sz w:val="32"/>
          <w:szCs w:val="32"/>
        </w:rPr>
        <w:t>北京建筑大学属于公益二类事业单位。北京建筑大学是北京市和住房城乡建设部共建高校、教育部“卓越工程师教育培养计划”试点高校、北京市高水平特色型大学和北京市党的建设和思想政治工作先进高校，是一所具有鲜明建筑特色、以工为主的多科性大学，是“北京城市规划、建设、管理的人才培养基地和科技服务基地”、“北京应对气候变化研究和人才培养基地”和“国家建筑遗产保护研究和人才培养基地”，是北京地区唯一一所建筑类高等学校。其宗旨和业务范围为：培养工、管、理、法等学科门类高等学历人才，促进科技发展，进行建筑、土建、管理、机械、电气、测绘学科的本科、研究生学历教育及相关科学研究，提供继续教育、专业培训、学术交流、建筑设计、建筑监理等相关服务。</w:t>
      </w:r>
    </w:p>
    <w:p w14:paraId="46F64535" w14:textId="77777777" w:rsidR="00ED1AA2" w:rsidRPr="00C00B6E" w:rsidRDefault="00044045">
      <w:pPr>
        <w:spacing w:line="560" w:lineRule="exact"/>
        <w:ind w:firstLineChars="200" w:firstLine="640"/>
        <w:rPr>
          <w:rFonts w:ascii="楷体_GB2312" w:eastAsia="楷体_GB2312"/>
          <w:color w:val="000000"/>
          <w:sz w:val="32"/>
          <w:szCs w:val="32"/>
        </w:rPr>
      </w:pPr>
      <w:r w:rsidRPr="00C00B6E">
        <w:rPr>
          <w:rFonts w:ascii="楷体_GB2312" w:eastAsia="楷体_GB2312" w:hint="eastAsia"/>
          <w:color w:val="000000"/>
          <w:sz w:val="32"/>
          <w:szCs w:val="32"/>
        </w:rPr>
        <w:t>（二）机构设置情况</w:t>
      </w:r>
    </w:p>
    <w:p w14:paraId="70C9E322" w14:textId="77777777" w:rsidR="00ED1AA2" w:rsidRPr="00C00B6E" w:rsidRDefault="00044045">
      <w:pPr>
        <w:spacing w:line="560" w:lineRule="exact"/>
        <w:ind w:firstLineChars="200" w:firstLine="640"/>
        <w:rPr>
          <w:rFonts w:ascii="仿宋_GB2312" w:eastAsia="仿宋_GB2312"/>
          <w:sz w:val="32"/>
        </w:rPr>
      </w:pPr>
      <w:r w:rsidRPr="00C00B6E">
        <w:rPr>
          <w:rFonts w:ascii="仿宋_GB2312" w:eastAsia="仿宋_GB2312" w:hint="eastAsia"/>
          <w:sz w:val="32"/>
        </w:rPr>
        <w:t>北京建筑大学有职能部门22个：党政办公室、党委组织部（党校）、党委宣传部、党委统战部、纪检监察办公室、党建工作处、学生工作部、保卫处、机关党委、发展规划处、研究生院、教务处、科学技术发展研究院、国际化发展研究院、文化发展研究院、人力资源处、财务处、审计处、国有资产与实验室管理处、后勤与基建处、离退休工作办公室、</w:t>
      </w:r>
      <w:r w:rsidRPr="00C00B6E">
        <w:rPr>
          <w:rFonts w:ascii="仿宋_GB2312" w:eastAsia="仿宋_GB2312" w:hint="eastAsia"/>
          <w:sz w:val="32"/>
        </w:rPr>
        <w:lastRenderedPageBreak/>
        <w:t>校友工作办公室；院系和教学单位10院1部：建筑与城市规划学院、土木与交通工程学院、环境与能源工程学院、电气与信息工程学院、城市经济与管理学院、测绘与城市空间信息学院、机电与车辆工程学院、人文学院、理学院、马克思主义学院、体育教研部；研究机构4个：建筑遗产研究院、海绵城市研究院、北京城市保护与更新研究院、建筑大脑研究院；教辅单位3个：网络信息管理服务中心、继续教育学院、图书馆。</w:t>
      </w:r>
    </w:p>
    <w:p w14:paraId="0C1B8A3D" w14:textId="77777777" w:rsidR="00ED1AA2" w:rsidRPr="00C00B6E" w:rsidRDefault="00044045">
      <w:pPr>
        <w:spacing w:line="560" w:lineRule="exact"/>
        <w:ind w:firstLineChars="200" w:firstLine="640"/>
        <w:rPr>
          <w:rFonts w:ascii="楷体_GB2312" w:eastAsia="楷体_GB2312"/>
          <w:color w:val="000000"/>
          <w:sz w:val="32"/>
          <w:szCs w:val="32"/>
        </w:rPr>
      </w:pPr>
      <w:r w:rsidRPr="00C00B6E">
        <w:rPr>
          <w:rFonts w:ascii="仿宋_GB2312" w:eastAsia="仿宋_GB2312" w:hint="eastAsia"/>
          <w:sz w:val="32"/>
        </w:rPr>
        <w:t>北京建筑大学包括1个预算单位，即北京建筑大学（本级）。</w:t>
      </w:r>
    </w:p>
    <w:p w14:paraId="1792F571" w14:textId="77777777" w:rsidR="00ED1AA2" w:rsidRPr="00C00B6E" w:rsidRDefault="00044045">
      <w:pPr>
        <w:spacing w:line="560" w:lineRule="exact"/>
        <w:ind w:firstLineChars="200" w:firstLine="640"/>
        <w:rPr>
          <w:rFonts w:ascii="楷体_GB2312" w:eastAsia="楷体_GB2312"/>
          <w:color w:val="000000"/>
          <w:sz w:val="32"/>
          <w:szCs w:val="32"/>
        </w:rPr>
      </w:pPr>
      <w:r w:rsidRPr="00C00B6E">
        <w:rPr>
          <w:rFonts w:ascii="楷体_GB2312" w:eastAsia="楷体_GB2312" w:hint="eastAsia"/>
          <w:color w:val="000000"/>
          <w:sz w:val="32"/>
          <w:szCs w:val="32"/>
        </w:rPr>
        <w:t>（三）人员编制及实有情况</w:t>
      </w:r>
    </w:p>
    <w:p w14:paraId="7BDEBB20" w14:textId="43FF3DCE" w:rsidR="00ED1AA2" w:rsidRPr="00C00B6E" w:rsidRDefault="00044045">
      <w:pPr>
        <w:ind w:firstLineChars="200" w:firstLine="640"/>
        <w:rPr>
          <w:rFonts w:ascii="仿宋_GB2312" w:eastAsia="仿宋_GB2312"/>
          <w:sz w:val="32"/>
          <w:szCs w:val="32"/>
        </w:rPr>
      </w:pPr>
      <w:r w:rsidRPr="00C00B6E">
        <w:rPr>
          <w:rFonts w:ascii="仿宋_GB2312" w:eastAsia="仿宋_GB2312" w:hint="eastAsia"/>
          <w:color w:val="000000"/>
          <w:sz w:val="32"/>
          <w:szCs w:val="32"/>
        </w:rPr>
        <w:t>北京建筑大学</w:t>
      </w:r>
      <w:r w:rsidR="00EA27F5" w:rsidRPr="00EA27F5">
        <w:rPr>
          <w:rFonts w:ascii="仿宋_GB2312" w:eastAsia="仿宋_GB2312" w:hint="eastAsia"/>
          <w:color w:val="000000"/>
          <w:sz w:val="32"/>
          <w:szCs w:val="32"/>
        </w:rPr>
        <w:t>行政编制0人，实有人数0人；</w:t>
      </w:r>
      <w:r w:rsidRPr="00C00B6E">
        <w:rPr>
          <w:rFonts w:ascii="仿宋_GB2312" w:eastAsia="仿宋_GB2312" w:hint="eastAsia"/>
          <w:color w:val="000000"/>
          <w:sz w:val="32"/>
          <w:szCs w:val="32"/>
        </w:rPr>
        <w:t>事业编制1320人，</w:t>
      </w:r>
      <w:r w:rsidR="00447CF2" w:rsidRPr="00EA27F5">
        <w:rPr>
          <w:rFonts w:ascii="仿宋_GB2312" w:eastAsia="仿宋_GB2312" w:hint="eastAsia"/>
          <w:color w:val="000000"/>
          <w:sz w:val="32"/>
          <w:szCs w:val="32"/>
        </w:rPr>
        <w:t>实有人数</w:t>
      </w:r>
      <w:r w:rsidRPr="00C00B6E">
        <w:rPr>
          <w:rFonts w:ascii="仿宋_GB2312" w:eastAsia="仿宋_GB2312" w:hint="eastAsia"/>
          <w:color w:val="000000"/>
          <w:sz w:val="32"/>
          <w:szCs w:val="32"/>
        </w:rPr>
        <w:t>1199人</w:t>
      </w:r>
      <w:r w:rsidR="001A5E22">
        <w:rPr>
          <w:rFonts w:ascii="仿宋_GB2312" w:eastAsia="仿宋_GB2312" w:hint="eastAsia"/>
          <w:color w:val="000000"/>
          <w:sz w:val="32"/>
          <w:szCs w:val="32"/>
        </w:rPr>
        <w:t>；</w:t>
      </w:r>
      <w:r w:rsidRPr="00C00B6E">
        <w:rPr>
          <w:rFonts w:ascii="仿宋_GB2312" w:eastAsia="仿宋_GB2312" w:hint="eastAsia"/>
          <w:sz w:val="32"/>
          <w:szCs w:val="32"/>
        </w:rPr>
        <w:t>离休人员15人，退休人员758人</w:t>
      </w:r>
      <w:r w:rsidR="001A5E22">
        <w:rPr>
          <w:rFonts w:ascii="仿宋_GB2312" w:eastAsia="仿宋_GB2312" w:hint="eastAsia"/>
          <w:sz w:val="32"/>
          <w:szCs w:val="32"/>
        </w:rPr>
        <w:t>；</w:t>
      </w:r>
      <w:r w:rsidRPr="00C00B6E">
        <w:rPr>
          <w:rFonts w:ascii="仿宋_GB2312" w:eastAsia="仿宋_GB2312" w:hint="eastAsia"/>
          <w:sz w:val="32"/>
          <w:szCs w:val="32"/>
        </w:rPr>
        <w:t>学生人数1</w:t>
      </w:r>
      <w:r w:rsidRPr="00C00B6E">
        <w:rPr>
          <w:rFonts w:ascii="仿宋_GB2312" w:eastAsia="仿宋_GB2312"/>
          <w:sz w:val="32"/>
          <w:szCs w:val="32"/>
        </w:rPr>
        <w:t>1744</w:t>
      </w:r>
      <w:r w:rsidRPr="00C00B6E">
        <w:rPr>
          <w:rFonts w:ascii="仿宋_GB2312" w:eastAsia="仿宋_GB2312" w:hint="eastAsia"/>
          <w:sz w:val="32"/>
          <w:szCs w:val="32"/>
        </w:rPr>
        <w:t>人</w:t>
      </w:r>
      <w:r w:rsidR="001610CC">
        <w:rPr>
          <w:rFonts w:ascii="仿宋_GB2312" w:eastAsia="仿宋_GB2312" w:hint="eastAsia"/>
          <w:sz w:val="32"/>
          <w:szCs w:val="32"/>
        </w:rPr>
        <w:t>；其他人员无</w:t>
      </w:r>
      <w:r w:rsidRPr="00C00B6E">
        <w:rPr>
          <w:rFonts w:ascii="仿宋_GB2312" w:eastAsia="仿宋_GB2312" w:hint="eastAsia"/>
          <w:sz w:val="32"/>
          <w:szCs w:val="32"/>
        </w:rPr>
        <w:t>。</w:t>
      </w:r>
    </w:p>
    <w:p w14:paraId="2ABDBAFB" w14:textId="77777777" w:rsidR="00ED1AA2" w:rsidRPr="00C00B6E" w:rsidRDefault="00044045">
      <w:pPr>
        <w:spacing w:line="560" w:lineRule="exact"/>
        <w:ind w:firstLineChars="200" w:firstLine="640"/>
        <w:rPr>
          <w:rFonts w:ascii="黑体" w:eastAsia="黑体"/>
          <w:color w:val="000000"/>
          <w:sz w:val="32"/>
          <w:szCs w:val="32"/>
        </w:rPr>
      </w:pPr>
      <w:r w:rsidRPr="00C00B6E">
        <w:rPr>
          <w:rFonts w:ascii="黑体" w:eastAsia="黑体" w:hint="eastAsia"/>
          <w:color w:val="000000"/>
          <w:sz w:val="32"/>
          <w:szCs w:val="32"/>
        </w:rPr>
        <w:t>二、收入预算情况说明</w:t>
      </w:r>
    </w:p>
    <w:p w14:paraId="4BBAE881" w14:textId="69940596"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2023年度收入预算111188.89万元，比2022年年初预算数109099.03万元增加2089.86万元，增长1.92%。主要原因是</w:t>
      </w:r>
      <w:r w:rsidR="00B46737">
        <w:rPr>
          <w:rFonts w:ascii="仿宋_GB2312" w:eastAsia="仿宋_GB2312" w:hint="eastAsia"/>
          <w:sz w:val="32"/>
          <w:szCs w:val="32"/>
        </w:rPr>
        <w:t>上年结转的一般公共预算有所增加。</w:t>
      </w:r>
    </w:p>
    <w:p w14:paraId="5C7674FA" w14:textId="77777777" w:rsidR="00ED1AA2" w:rsidRPr="00C00B6E" w:rsidRDefault="00044045">
      <w:pPr>
        <w:spacing w:line="560" w:lineRule="exact"/>
        <w:ind w:firstLineChars="200" w:firstLine="640"/>
        <w:rPr>
          <w:rFonts w:ascii="楷体_GB2312" w:eastAsia="楷体_GB2312"/>
          <w:sz w:val="32"/>
          <w:szCs w:val="32"/>
        </w:rPr>
      </w:pPr>
      <w:r w:rsidRPr="00C00B6E">
        <w:rPr>
          <w:rFonts w:ascii="楷体_GB2312" w:eastAsia="楷体_GB2312" w:hint="eastAsia"/>
          <w:sz w:val="32"/>
          <w:szCs w:val="32"/>
        </w:rPr>
        <w:t>（一）本年财政拨款收入71658.70万元</w:t>
      </w:r>
    </w:p>
    <w:p w14:paraId="47728C09"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1.一般公共预算拨款收入71623.70万元。</w:t>
      </w:r>
    </w:p>
    <w:p w14:paraId="107320B8"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2.政府性基金预算拨款收入35.00万元。</w:t>
      </w:r>
    </w:p>
    <w:p w14:paraId="2BBAF874"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3.国有资本经营预算拨款收入0.00万元。</w:t>
      </w:r>
    </w:p>
    <w:p w14:paraId="3EDA4A2A" w14:textId="77777777" w:rsidR="00ED1AA2" w:rsidRPr="00C00B6E" w:rsidRDefault="00044045">
      <w:pPr>
        <w:spacing w:line="560" w:lineRule="exact"/>
        <w:ind w:firstLineChars="200" w:firstLine="640"/>
        <w:rPr>
          <w:rFonts w:ascii="楷体_GB2312" w:eastAsia="楷体_GB2312"/>
          <w:sz w:val="32"/>
          <w:szCs w:val="32"/>
        </w:rPr>
      </w:pPr>
      <w:r w:rsidRPr="00C00B6E">
        <w:rPr>
          <w:rFonts w:ascii="楷体_GB2312" w:eastAsia="楷体_GB2312" w:hint="eastAsia"/>
          <w:sz w:val="32"/>
          <w:szCs w:val="32"/>
        </w:rPr>
        <w:t>（二）本年其他资金收入20792.23万元</w:t>
      </w:r>
    </w:p>
    <w:p w14:paraId="575C06CC"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4.财政专户管理资金收入7492.23万元。</w:t>
      </w:r>
    </w:p>
    <w:p w14:paraId="007D9C46"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lastRenderedPageBreak/>
        <w:t>5.事业收入10100.00万元。</w:t>
      </w:r>
    </w:p>
    <w:p w14:paraId="6DE0ECF0"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6.上级补助收入0.00万元。</w:t>
      </w:r>
    </w:p>
    <w:p w14:paraId="68EEA647"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7.附属单位上缴收入400.00万元。</w:t>
      </w:r>
    </w:p>
    <w:p w14:paraId="266DD72C"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8.事业单位经营收入200.00万元。</w:t>
      </w:r>
    </w:p>
    <w:p w14:paraId="5EE4839B"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9.其他收入2600.00万元。</w:t>
      </w:r>
    </w:p>
    <w:p w14:paraId="7F99BC3A" w14:textId="77777777" w:rsidR="00ED1AA2" w:rsidRPr="00C00B6E" w:rsidRDefault="00044045">
      <w:pPr>
        <w:spacing w:line="560" w:lineRule="exact"/>
        <w:ind w:firstLineChars="200" w:firstLine="640"/>
        <w:rPr>
          <w:rFonts w:ascii="楷体_GB2312" w:eastAsia="楷体_GB2312"/>
          <w:sz w:val="32"/>
          <w:szCs w:val="32"/>
        </w:rPr>
      </w:pPr>
      <w:r w:rsidRPr="00C00B6E">
        <w:rPr>
          <w:rFonts w:ascii="楷体_GB2312" w:eastAsia="楷体_GB2312" w:hint="eastAsia"/>
          <w:sz w:val="32"/>
          <w:szCs w:val="32"/>
        </w:rPr>
        <w:t>（三）上年结转结余18737.96万元</w:t>
      </w:r>
    </w:p>
    <w:p w14:paraId="47D704FD"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10.上年结转结余18737.96万元。</w:t>
      </w:r>
    </w:p>
    <w:p w14:paraId="1EE74AEF" w14:textId="77777777" w:rsidR="00ED1AA2" w:rsidRPr="00C00B6E" w:rsidRDefault="00044045">
      <w:pPr>
        <w:pStyle w:val="2"/>
        <w:jc w:val="center"/>
        <w:rPr>
          <w:rFonts w:ascii="仿宋_GB2312" w:eastAsia="仿宋_GB2312"/>
          <w:b w:val="0"/>
          <w:bCs w:val="0"/>
          <w:sz w:val="32"/>
        </w:rPr>
      </w:pPr>
      <w:r w:rsidRPr="00C00B6E">
        <w:rPr>
          <w:rFonts w:ascii="仿宋_GB2312" w:eastAsia="仿宋_GB2312" w:hint="eastAsia"/>
          <w:sz w:val="32"/>
        </w:rPr>
        <w:t>图1：收入预算</w:t>
      </w:r>
    </w:p>
    <w:p w14:paraId="2A327151" w14:textId="77777777" w:rsidR="00ED1AA2" w:rsidRPr="00C00B6E" w:rsidRDefault="00044045">
      <w:pPr>
        <w:pStyle w:val="2"/>
      </w:pPr>
      <w:r w:rsidRPr="00C00B6E">
        <w:rPr>
          <w:noProof/>
        </w:rPr>
        <w:drawing>
          <wp:inline distT="0" distB="0" distL="0" distR="0" wp14:anchorId="4313632C" wp14:editId="59D07509">
            <wp:extent cx="5274310" cy="3076575"/>
            <wp:effectExtent l="19050" t="0" r="21590"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C31F6A2" w14:textId="77777777" w:rsidR="00ED1AA2" w:rsidRPr="00C00B6E" w:rsidRDefault="00044045">
      <w:pPr>
        <w:spacing w:line="560" w:lineRule="exact"/>
        <w:ind w:firstLineChars="200" w:firstLine="640"/>
        <w:rPr>
          <w:rFonts w:ascii="黑体" w:eastAsia="黑体"/>
          <w:sz w:val="32"/>
          <w:szCs w:val="32"/>
        </w:rPr>
      </w:pPr>
      <w:r w:rsidRPr="00C00B6E">
        <w:rPr>
          <w:rFonts w:ascii="黑体" w:eastAsia="黑体" w:hint="eastAsia"/>
          <w:sz w:val="32"/>
          <w:szCs w:val="32"/>
        </w:rPr>
        <w:t>三、支出预算情况说明</w:t>
      </w:r>
    </w:p>
    <w:p w14:paraId="54F036F4" w14:textId="77777777" w:rsidR="00B46737" w:rsidRPr="00C00B6E" w:rsidRDefault="00044045" w:rsidP="00B46737">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2023年支出预算111188.89万元，比2022年年初预算数109099.03万元增加2089.86万元，增长1.92%。</w:t>
      </w:r>
      <w:r w:rsidR="00B46737" w:rsidRPr="00C00B6E">
        <w:rPr>
          <w:rFonts w:ascii="仿宋_GB2312" w:eastAsia="仿宋_GB2312" w:hint="eastAsia"/>
          <w:sz w:val="32"/>
          <w:szCs w:val="32"/>
        </w:rPr>
        <w:t>主要原因是</w:t>
      </w:r>
      <w:r w:rsidR="00B46737">
        <w:rPr>
          <w:rFonts w:ascii="仿宋_GB2312" w:eastAsia="仿宋_GB2312" w:hint="eastAsia"/>
          <w:sz w:val="32"/>
          <w:szCs w:val="32"/>
        </w:rPr>
        <w:t>上年结转的一般公共预算有所增加。</w:t>
      </w:r>
    </w:p>
    <w:p w14:paraId="5B5E70E9" w14:textId="1E791BD0" w:rsidR="00ED1AA2" w:rsidRPr="00C00B6E" w:rsidRDefault="00044045">
      <w:pPr>
        <w:spacing w:line="560" w:lineRule="exact"/>
        <w:ind w:firstLineChars="200" w:firstLine="640"/>
        <w:rPr>
          <w:rFonts w:ascii="仿宋_GB2312" w:eastAsia="仿宋_GB2312"/>
          <w:sz w:val="32"/>
          <w:szCs w:val="32"/>
        </w:rPr>
      </w:pPr>
      <w:r w:rsidRPr="00C00B6E">
        <w:rPr>
          <w:rFonts w:ascii="楷体_GB2312" w:eastAsia="楷体_GB2312" w:hAnsi="楷体_GB2312" w:cs="楷体_GB2312" w:hint="eastAsia"/>
          <w:sz w:val="32"/>
          <w:szCs w:val="32"/>
        </w:rPr>
        <w:t>(一)基本支出。</w:t>
      </w:r>
      <w:r w:rsidRPr="00C00B6E">
        <w:rPr>
          <w:rFonts w:ascii="仿宋_GB2312" w:eastAsia="仿宋_GB2312" w:hint="eastAsia"/>
          <w:sz w:val="32"/>
          <w:szCs w:val="32"/>
        </w:rPr>
        <w:t>基本支出预算100752.64万元，占总支出预算90.61%，比2022年年初预算数101625.08万元减少</w:t>
      </w:r>
      <w:r w:rsidRPr="00C00B6E">
        <w:rPr>
          <w:rFonts w:ascii="仿宋_GB2312" w:eastAsia="仿宋_GB2312" w:hint="eastAsia"/>
          <w:sz w:val="32"/>
          <w:szCs w:val="32"/>
        </w:rPr>
        <w:lastRenderedPageBreak/>
        <w:t>872.44万元，下降0.86%。</w:t>
      </w:r>
    </w:p>
    <w:p w14:paraId="511E79CE" w14:textId="77777777" w:rsidR="00ED1AA2" w:rsidRPr="00C00B6E" w:rsidRDefault="00044045">
      <w:pPr>
        <w:spacing w:line="560" w:lineRule="exact"/>
        <w:ind w:firstLine="640"/>
        <w:rPr>
          <w:rFonts w:ascii="仿宋_GB2312" w:eastAsia="仿宋_GB2312"/>
          <w:sz w:val="32"/>
          <w:szCs w:val="32"/>
        </w:rPr>
      </w:pPr>
      <w:r w:rsidRPr="00C00B6E">
        <w:rPr>
          <w:rFonts w:ascii="楷体_GB2312" w:eastAsia="楷体_GB2312" w:hAnsi="楷体_GB2312" w:cs="楷体_GB2312" w:hint="eastAsia"/>
          <w:sz w:val="32"/>
          <w:szCs w:val="32"/>
        </w:rPr>
        <w:t>（二）项目支出。</w:t>
      </w:r>
      <w:r w:rsidRPr="00C00B6E">
        <w:rPr>
          <w:rFonts w:ascii="仿宋_GB2312" w:eastAsia="仿宋_GB2312" w:hint="eastAsia"/>
          <w:sz w:val="32"/>
          <w:szCs w:val="32"/>
        </w:rPr>
        <w:t>项目支出预算10436.25万元，比2022年年初预算数7473.96万元增加2962.29万元，增长39.63%。其中：</w:t>
      </w:r>
    </w:p>
    <w:p w14:paraId="1933A18A" w14:textId="77777777" w:rsidR="00ED1AA2" w:rsidRPr="00C00B6E" w:rsidRDefault="00044045">
      <w:pPr>
        <w:spacing w:line="560" w:lineRule="exact"/>
        <w:ind w:firstLine="640"/>
        <w:rPr>
          <w:rFonts w:ascii="仿宋_GB2312" w:eastAsia="仿宋_GB2312"/>
          <w:sz w:val="32"/>
          <w:szCs w:val="32"/>
        </w:rPr>
      </w:pPr>
      <w:r w:rsidRPr="00C00B6E">
        <w:rPr>
          <w:rFonts w:ascii="仿宋_GB2312" w:eastAsia="仿宋_GB2312" w:hint="eastAsia"/>
          <w:sz w:val="32"/>
          <w:szCs w:val="32"/>
        </w:rPr>
        <w:t>1.事业单位经营支出0.00万元。</w:t>
      </w:r>
    </w:p>
    <w:p w14:paraId="6CC8EC78" w14:textId="77777777" w:rsidR="00ED1AA2" w:rsidRPr="00C00B6E" w:rsidRDefault="00044045">
      <w:pPr>
        <w:spacing w:line="560" w:lineRule="exact"/>
        <w:ind w:firstLine="640"/>
        <w:rPr>
          <w:rFonts w:ascii="仿宋_GB2312" w:eastAsia="仿宋_GB2312"/>
          <w:sz w:val="32"/>
          <w:szCs w:val="32"/>
        </w:rPr>
      </w:pPr>
      <w:r w:rsidRPr="00C00B6E">
        <w:rPr>
          <w:rFonts w:ascii="仿宋_GB2312" w:eastAsia="仿宋_GB2312" w:hint="eastAsia"/>
          <w:sz w:val="32"/>
          <w:szCs w:val="32"/>
        </w:rPr>
        <w:t>2.上缴上级支出0.00万元。</w:t>
      </w:r>
    </w:p>
    <w:p w14:paraId="7324A06A" w14:textId="77777777" w:rsidR="00ED1AA2" w:rsidRPr="00C00B6E" w:rsidRDefault="00044045">
      <w:pPr>
        <w:spacing w:line="560" w:lineRule="exact"/>
        <w:ind w:firstLine="640"/>
        <w:rPr>
          <w:rFonts w:ascii="仿宋_GB2312" w:eastAsia="仿宋_GB2312"/>
          <w:sz w:val="32"/>
          <w:szCs w:val="32"/>
        </w:rPr>
      </w:pPr>
      <w:r w:rsidRPr="00C00B6E">
        <w:rPr>
          <w:rFonts w:ascii="仿宋_GB2312" w:eastAsia="仿宋_GB2312" w:hint="eastAsia"/>
          <w:sz w:val="32"/>
          <w:szCs w:val="32"/>
        </w:rPr>
        <w:t>3.对附属单位补助支出0.00万元。</w:t>
      </w:r>
    </w:p>
    <w:p w14:paraId="5F2B0734" w14:textId="77777777" w:rsidR="00ED1AA2" w:rsidRPr="00C00B6E" w:rsidRDefault="00044045">
      <w:pPr>
        <w:pStyle w:val="2"/>
        <w:ind w:firstLine="642"/>
        <w:jc w:val="center"/>
        <w:rPr>
          <w:rFonts w:ascii="仿宋_GB2312" w:eastAsia="仿宋_GB2312"/>
          <w:sz w:val="32"/>
        </w:rPr>
      </w:pPr>
      <w:r w:rsidRPr="00C00B6E">
        <w:rPr>
          <w:rFonts w:ascii="仿宋_GB2312" w:eastAsia="仿宋_GB2312" w:hint="eastAsia"/>
          <w:sz w:val="32"/>
        </w:rPr>
        <w:t>图2：基本支出和项目支出情况</w:t>
      </w:r>
    </w:p>
    <w:p w14:paraId="10C04A1C" w14:textId="77777777" w:rsidR="00ED1AA2" w:rsidRPr="00C00B6E" w:rsidRDefault="00044045">
      <w:pPr>
        <w:jc w:val="center"/>
      </w:pPr>
      <w:r w:rsidRPr="00C00B6E">
        <w:rPr>
          <w:noProof/>
        </w:rPr>
        <w:drawing>
          <wp:inline distT="0" distB="0" distL="0" distR="0" wp14:anchorId="2D26C33F" wp14:editId="431D0DB8">
            <wp:extent cx="4600575" cy="2152650"/>
            <wp:effectExtent l="0" t="0" r="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BE7BD15" w14:textId="77777777" w:rsidR="00ED1AA2" w:rsidRPr="00C00B6E" w:rsidRDefault="00044045">
      <w:pPr>
        <w:spacing w:line="560" w:lineRule="exact"/>
        <w:ind w:firstLineChars="200" w:firstLine="640"/>
        <w:rPr>
          <w:rFonts w:ascii="黑体" w:eastAsia="黑体"/>
          <w:sz w:val="32"/>
          <w:szCs w:val="32"/>
        </w:rPr>
      </w:pPr>
      <w:r w:rsidRPr="00C00B6E">
        <w:rPr>
          <w:rFonts w:ascii="黑体" w:eastAsia="黑体" w:hint="eastAsia"/>
          <w:sz w:val="32"/>
          <w:szCs w:val="32"/>
        </w:rPr>
        <w:t>四、财政拨款“三公”经费预算情况说明</w:t>
      </w:r>
    </w:p>
    <w:p w14:paraId="444DAF36" w14:textId="77777777" w:rsidR="00ED1AA2" w:rsidRPr="00C00B6E" w:rsidRDefault="00044045">
      <w:pPr>
        <w:spacing w:line="560" w:lineRule="exact"/>
        <w:ind w:firstLineChars="200" w:firstLine="640"/>
        <w:rPr>
          <w:rFonts w:ascii="楷体_GB2312" w:eastAsia="楷体_GB2312"/>
          <w:sz w:val="32"/>
          <w:szCs w:val="32"/>
        </w:rPr>
      </w:pPr>
      <w:r w:rsidRPr="00C00B6E">
        <w:rPr>
          <w:rFonts w:ascii="楷体_GB2312" w:eastAsia="楷体_GB2312" w:hint="eastAsia"/>
          <w:sz w:val="32"/>
          <w:szCs w:val="32"/>
        </w:rPr>
        <w:t>（一）“三公”经费的单位范围</w:t>
      </w:r>
    </w:p>
    <w:p w14:paraId="734789A0"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北京建筑大学因公出国（境）费用、公务接待费、公务用车购置和运行维护费开支单位包括北京建筑大学1个所属单位。其他所属单位2023年无财政拨款安排的“三公”经费预算。</w:t>
      </w:r>
    </w:p>
    <w:p w14:paraId="1A77A541" w14:textId="77777777" w:rsidR="00ED1AA2" w:rsidRPr="00C00B6E" w:rsidRDefault="00044045">
      <w:pPr>
        <w:spacing w:line="560" w:lineRule="exact"/>
        <w:ind w:firstLineChars="200" w:firstLine="640"/>
        <w:rPr>
          <w:rFonts w:ascii="仿宋_GB2312" w:eastAsia="仿宋_GB2312"/>
          <w:sz w:val="32"/>
          <w:szCs w:val="32"/>
        </w:rPr>
      </w:pPr>
      <w:r w:rsidRPr="00C00B6E">
        <w:rPr>
          <w:rFonts w:ascii="楷体_GB2312" w:eastAsia="楷体_GB2312" w:hint="eastAsia"/>
          <w:sz w:val="32"/>
          <w:szCs w:val="32"/>
        </w:rPr>
        <w:t>（二）财政拨款“三公”经费预算情况说明</w:t>
      </w:r>
    </w:p>
    <w:p w14:paraId="7B0B7844"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2023年财政拨款“三公”经费预算152.17万元，比2022年财政拨款“三公”经费预算减少5.43万元。其中：</w:t>
      </w:r>
    </w:p>
    <w:p w14:paraId="0211B7C0"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lastRenderedPageBreak/>
        <w:t>1.因公出国（境）费用。2023年预算数66.28万元，比2022年年初预算数69.76万元减少3.48万元，主要原因：落实政府“过紧日子”要求，进一步压减一般性支出。</w:t>
      </w:r>
    </w:p>
    <w:p w14:paraId="7CC2FBB7"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2.公务接待费。2023年预算数10.68万元，比2022年年初预算数11.24万元减少0.56万元，主要原因：落实政府“过紧日子”要求，进一步压减一般性支出。</w:t>
      </w:r>
    </w:p>
    <w:p w14:paraId="5F3F99CF"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3.公务用车购置和运行维护费。2023年预算数75.21万元，其中，公务用车购置费2023年预算数48.97万元，与2022年持平；公务用车运行维护费2023年预算数26.24万元，其中：公务用车燃油11.42万元，公务用车维修7.41万元，公务用车保险3.71万元，其他支出3.70万元。公务用车运行维护费2023年预算数比2022年年初预算数27.63万元减少1.39万元。主要原因：落实政府“过紧日子”要求，进一步压减一般性支出。</w:t>
      </w:r>
    </w:p>
    <w:p w14:paraId="25FC948F" w14:textId="77777777" w:rsidR="00ED1AA2" w:rsidRPr="00C00B6E" w:rsidRDefault="00044045">
      <w:pPr>
        <w:spacing w:line="560" w:lineRule="exact"/>
        <w:ind w:firstLineChars="200" w:firstLine="640"/>
        <w:rPr>
          <w:rFonts w:ascii="黑体" w:eastAsia="黑体"/>
          <w:sz w:val="32"/>
          <w:szCs w:val="32"/>
        </w:rPr>
      </w:pPr>
      <w:r w:rsidRPr="00C00B6E">
        <w:rPr>
          <w:rFonts w:ascii="黑体" w:eastAsia="黑体" w:hint="eastAsia"/>
          <w:sz w:val="32"/>
          <w:szCs w:val="32"/>
        </w:rPr>
        <w:t>五、其他情况说明</w:t>
      </w:r>
    </w:p>
    <w:p w14:paraId="65DBFD2D" w14:textId="77777777" w:rsidR="00ED1AA2" w:rsidRPr="00C00B6E" w:rsidRDefault="00044045">
      <w:pPr>
        <w:spacing w:line="560" w:lineRule="exact"/>
        <w:ind w:firstLineChars="200" w:firstLine="640"/>
        <w:rPr>
          <w:rFonts w:ascii="楷体_GB2312" w:eastAsia="楷体_GB2312"/>
          <w:sz w:val="32"/>
          <w:szCs w:val="32"/>
        </w:rPr>
      </w:pPr>
      <w:r w:rsidRPr="00C00B6E">
        <w:rPr>
          <w:rFonts w:ascii="楷体_GB2312" w:eastAsia="楷体_GB2312" w:hint="eastAsia"/>
          <w:sz w:val="32"/>
          <w:szCs w:val="32"/>
        </w:rPr>
        <w:t>（一）政府采购预算说明</w:t>
      </w:r>
    </w:p>
    <w:p w14:paraId="438C8F46"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2023年北京建筑大学政府采购预算总额20410.81万元，其中：政府采购货物预算12247.91万元，政府采购工程预算592.50万元，政府采购服务预算7570.40万元。</w:t>
      </w:r>
    </w:p>
    <w:p w14:paraId="026147CD" w14:textId="77777777" w:rsidR="00ED1AA2" w:rsidRPr="00C00B6E" w:rsidRDefault="00044045">
      <w:pPr>
        <w:spacing w:line="560" w:lineRule="exact"/>
        <w:ind w:firstLineChars="200" w:firstLine="640"/>
        <w:rPr>
          <w:rFonts w:ascii="楷体_GB2312" w:eastAsia="楷体_GB2312"/>
          <w:sz w:val="32"/>
          <w:szCs w:val="32"/>
        </w:rPr>
      </w:pPr>
      <w:r w:rsidRPr="00C00B6E">
        <w:rPr>
          <w:rFonts w:ascii="楷体_GB2312" w:eastAsia="楷体_GB2312" w:hint="eastAsia"/>
          <w:sz w:val="32"/>
          <w:szCs w:val="32"/>
        </w:rPr>
        <w:t>（二）政府购买服务预算说明</w:t>
      </w:r>
    </w:p>
    <w:p w14:paraId="690C2F01"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2023年北京建筑大学政府购买服务预算总额0.00万元。</w:t>
      </w:r>
    </w:p>
    <w:p w14:paraId="137427AA" w14:textId="77777777" w:rsidR="00ED1AA2" w:rsidRPr="00C00B6E" w:rsidRDefault="00044045">
      <w:pPr>
        <w:spacing w:line="560" w:lineRule="exact"/>
        <w:ind w:firstLineChars="200" w:firstLine="640"/>
        <w:rPr>
          <w:rFonts w:ascii="楷体_GB2312" w:eastAsia="楷体_GB2312"/>
          <w:sz w:val="32"/>
          <w:szCs w:val="32"/>
        </w:rPr>
      </w:pPr>
      <w:r w:rsidRPr="00C00B6E">
        <w:rPr>
          <w:rFonts w:ascii="楷体_GB2312" w:eastAsia="楷体_GB2312" w:hint="eastAsia"/>
          <w:sz w:val="32"/>
          <w:szCs w:val="32"/>
        </w:rPr>
        <w:t>（三）机关运行经费说明</w:t>
      </w:r>
    </w:p>
    <w:p w14:paraId="6A225742"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t>北京建筑大学</w:t>
      </w:r>
      <w:r w:rsidRPr="00C00B6E">
        <w:rPr>
          <w:rFonts w:ascii="仿宋_GB2312" w:eastAsia="仿宋_GB2312"/>
          <w:sz w:val="32"/>
          <w:szCs w:val="32"/>
        </w:rPr>
        <w:t>不在机关运行经费统计范围之内</w:t>
      </w:r>
      <w:r w:rsidRPr="00C00B6E">
        <w:rPr>
          <w:rFonts w:ascii="仿宋_GB2312" w:eastAsia="仿宋_GB2312" w:hint="eastAsia"/>
          <w:sz w:val="32"/>
          <w:szCs w:val="32"/>
        </w:rPr>
        <w:t>。</w:t>
      </w:r>
    </w:p>
    <w:p w14:paraId="427A6926" w14:textId="77777777" w:rsidR="00ED1AA2" w:rsidRPr="00C00B6E" w:rsidRDefault="00044045">
      <w:pPr>
        <w:spacing w:line="560" w:lineRule="exact"/>
        <w:ind w:firstLineChars="200" w:firstLine="640"/>
        <w:rPr>
          <w:rFonts w:ascii="楷体_GB2312" w:eastAsia="楷体_GB2312"/>
          <w:sz w:val="32"/>
          <w:szCs w:val="32"/>
        </w:rPr>
      </w:pPr>
      <w:r w:rsidRPr="00C00B6E">
        <w:rPr>
          <w:rFonts w:ascii="楷体_GB2312" w:eastAsia="楷体_GB2312" w:hint="eastAsia"/>
          <w:sz w:val="32"/>
          <w:szCs w:val="32"/>
        </w:rPr>
        <w:t>（四）项目支出绩效目标情况说明</w:t>
      </w:r>
    </w:p>
    <w:p w14:paraId="6D20BF67" w14:textId="77777777" w:rsidR="00ED1AA2" w:rsidRPr="00C00B6E" w:rsidRDefault="00044045">
      <w:pPr>
        <w:spacing w:line="560" w:lineRule="exact"/>
        <w:ind w:firstLineChars="200" w:firstLine="640"/>
        <w:rPr>
          <w:rFonts w:ascii="仿宋_GB2312" w:eastAsia="仿宋_GB2312"/>
          <w:sz w:val="32"/>
          <w:szCs w:val="32"/>
        </w:rPr>
      </w:pPr>
      <w:r w:rsidRPr="00C00B6E">
        <w:rPr>
          <w:rFonts w:ascii="仿宋_GB2312" w:eastAsia="仿宋_GB2312" w:hint="eastAsia"/>
          <w:sz w:val="32"/>
          <w:szCs w:val="32"/>
        </w:rPr>
        <w:lastRenderedPageBreak/>
        <w:t>2023年，北京建筑大学填报绩效目标的预算项目26个，占本单位本年预算项目26个的100%。填报绩效目标的项目支出预算6681.94万元，占本单位本年项目支出预算的100%</w:t>
      </w:r>
      <w:r w:rsidRPr="00C00B6E">
        <w:rPr>
          <w:rFonts w:ascii="楷体_GB2312" w:eastAsia="楷体_GB2312" w:cs="楷体_GB2312" w:hint="eastAsia"/>
          <w:sz w:val="32"/>
          <w:szCs w:val="32"/>
        </w:rPr>
        <w:t>。</w:t>
      </w:r>
    </w:p>
    <w:p w14:paraId="1C5BC223" w14:textId="77777777" w:rsidR="00ED1AA2" w:rsidRPr="00C00B6E" w:rsidRDefault="00044045">
      <w:pPr>
        <w:spacing w:line="560" w:lineRule="exact"/>
        <w:ind w:firstLineChars="200" w:firstLine="640"/>
        <w:rPr>
          <w:rFonts w:ascii="楷体_GB2312" w:eastAsia="楷体_GB2312"/>
          <w:sz w:val="32"/>
          <w:szCs w:val="32"/>
        </w:rPr>
      </w:pPr>
      <w:r w:rsidRPr="00C00B6E">
        <w:rPr>
          <w:rFonts w:ascii="楷体_GB2312" w:eastAsia="楷体_GB2312" w:hint="eastAsia"/>
          <w:sz w:val="32"/>
          <w:szCs w:val="32"/>
        </w:rPr>
        <w:t>（五）重点行政事业性收费情况说明</w:t>
      </w:r>
    </w:p>
    <w:p w14:paraId="07338BF7" w14:textId="77777777" w:rsidR="00ED1AA2" w:rsidRPr="00C00B6E" w:rsidRDefault="00044045">
      <w:pPr>
        <w:spacing w:line="560" w:lineRule="exact"/>
        <w:ind w:firstLineChars="150" w:firstLine="480"/>
        <w:rPr>
          <w:rFonts w:ascii="仿宋_GB2312" w:eastAsia="仿宋_GB2312"/>
          <w:sz w:val="32"/>
          <w:szCs w:val="32"/>
        </w:rPr>
      </w:pPr>
      <w:r w:rsidRPr="00C00B6E">
        <w:rPr>
          <w:rFonts w:ascii="仿宋_GB2312" w:eastAsia="仿宋_GB2312" w:hint="eastAsia"/>
          <w:sz w:val="32"/>
          <w:szCs w:val="32"/>
        </w:rPr>
        <w:t>本单位2023年无重点行政事业性收费。</w:t>
      </w:r>
    </w:p>
    <w:p w14:paraId="5F8D2EA3" w14:textId="77777777" w:rsidR="00ED1AA2" w:rsidRPr="00C00B6E" w:rsidRDefault="00044045">
      <w:pPr>
        <w:spacing w:line="560" w:lineRule="exact"/>
        <w:ind w:firstLineChars="200" w:firstLine="640"/>
        <w:rPr>
          <w:rFonts w:ascii="楷体_GB2312" w:eastAsia="楷体_GB2312"/>
          <w:sz w:val="32"/>
          <w:szCs w:val="32"/>
        </w:rPr>
      </w:pPr>
      <w:r w:rsidRPr="00C00B6E">
        <w:rPr>
          <w:rFonts w:ascii="楷体_GB2312" w:eastAsia="楷体_GB2312" w:hint="eastAsia"/>
          <w:sz w:val="32"/>
          <w:szCs w:val="32"/>
        </w:rPr>
        <w:t>（六）国有资本经营预算财政拨款情况说明</w:t>
      </w:r>
    </w:p>
    <w:p w14:paraId="46430DFD" w14:textId="77777777" w:rsidR="00ED1AA2" w:rsidRPr="00C00B6E" w:rsidRDefault="00044045">
      <w:pPr>
        <w:spacing w:line="560" w:lineRule="exact"/>
        <w:ind w:firstLineChars="150" w:firstLine="480"/>
        <w:rPr>
          <w:rFonts w:ascii="仿宋_GB2312" w:eastAsia="仿宋_GB2312"/>
          <w:color w:val="000000"/>
          <w:sz w:val="32"/>
          <w:szCs w:val="32"/>
        </w:rPr>
      </w:pPr>
      <w:r w:rsidRPr="00C00B6E">
        <w:rPr>
          <w:rFonts w:ascii="仿宋_GB2312" w:eastAsia="仿宋_GB2312" w:hint="eastAsia"/>
          <w:sz w:val="32"/>
          <w:szCs w:val="32"/>
        </w:rPr>
        <w:t>本单位2023</w:t>
      </w:r>
      <w:r w:rsidRPr="00C00B6E">
        <w:rPr>
          <w:rFonts w:ascii="仿宋_GB2312" w:eastAsia="仿宋_GB2312" w:hint="eastAsia"/>
          <w:color w:val="000000"/>
          <w:sz w:val="32"/>
          <w:szCs w:val="32"/>
        </w:rPr>
        <w:t>年无国有资本经营预算财政拨款安排的预算。</w:t>
      </w:r>
    </w:p>
    <w:p w14:paraId="157C7688" w14:textId="77777777" w:rsidR="00ED1AA2" w:rsidRPr="00C00B6E" w:rsidRDefault="00044045">
      <w:pPr>
        <w:spacing w:line="560" w:lineRule="exact"/>
        <w:ind w:firstLineChars="200" w:firstLine="640"/>
        <w:rPr>
          <w:rFonts w:ascii="楷体_GB2312" w:eastAsia="楷体_GB2312"/>
          <w:color w:val="000000"/>
          <w:sz w:val="32"/>
          <w:szCs w:val="32"/>
        </w:rPr>
      </w:pPr>
      <w:r w:rsidRPr="00C00B6E">
        <w:rPr>
          <w:rFonts w:ascii="楷体_GB2312" w:eastAsia="楷体_GB2312" w:hint="eastAsia"/>
          <w:color w:val="000000"/>
          <w:sz w:val="32"/>
          <w:szCs w:val="32"/>
        </w:rPr>
        <w:t>（七）国有资产占用情况说明</w:t>
      </w:r>
    </w:p>
    <w:p w14:paraId="62DC0E27" w14:textId="77777777" w:rsidR="00ED1AA2" w:rsidRPr="00C00B6E" w:rsidRDefault="00044045">
      <w:pPr>
        <w:spacing w:line="560" w:lineRule="exact"/>
        <w:ind w:firstLineChars="200" w:firstLine="640"/>
        <w:rPr>
          <w:rFonts w:ascii="仿宋_GB2312" w:eastAsia="仿宋_GB2312"/>
          <w:color w:val="000000"/>
          <w:sz w:val="32"/>
          <w:szCs w:val="32"/>
        </w:rPr>
      </w:pPr>
      <w:r w:rsidRPr="00C00B6E">
        <w:rPr>
          <w:rFonts w:ascii="仿宋_GB2312" w:eastAsia="仿宋_GB2312" w:hint="eastAsia"/>
          <w:color w:val="000000"/>
          <w:sz w:val="32"/>
          <w:szCs w:val="32"/>
        </w:rPr>
        <w:t>截至2022年底，北京建筑大学共有车辆25台，共计738.26万元；单位价值50万元以上的通用设备175台（套），共计</w:t>
      </w:r>
      <w:r w:rsidRPr="00C00B6E">
        <w:rPr>
          <w:rFonts w:ascii="仿宋_GB2312" w:eastAsia="仿宋_GB2312"/>
          <w:color w:val="000000"/>
          <w:sz w:val="32"/>
          <w:szCs w:val="32"/>
        </w:rPr>
        <w:t>23762.02</w:t>
      </w:r>
      <w:r w:rsidRPr="00C00B6E">
        <w:rPr>
          <w:rFonts w:ascii="仿宋_GB2312" w:eastAsia="仿宋_GB2312" w:hint="eastAsia"/>
          <w:color w:val="000000"/>
          <w:sz w:val="32"/>
          <w:szCs w:val="32"/>
        </w:rPr>
        <w:t>万元，单位价值100万元以上的专用设备16台（套），共计2574.68万元。</w:t>
      </w:r>
    </w:p>
    <w:p w14:paraId="2F17EAB3" w14:textId="77777777" w:rsidR="00ED1AA2" w:rsidRPr="00C00B6E" w:rsidRDefault="00044045">
      <w:pPr>
        <w:spacing w:line="560" w:lineRule="exact"/>
        <w:ind w:firstLineChars="200" w:firstLine="640"/>
        <w:rPr>
          <w:rFonts w:ascii="仿宋_GB2312" w:eastAsia="仿宋_GB2312"/>
          <w:color w:val="000000"/>
          <w:spacing w:val="-2"/>
          <w:sz w:val="32"/>
          <w:szCs w:val="32"/>
        </w:rPr>
      </w:pPr>
      <w:r w:rsidRPr="00C00B6E">
        <w:rPr>
          <w:rFonts w:ascii="黑体" w:eastAsia="黑体" w:hint="eastAsia"/>
          <w:color w:val="000000"/>
          <w:sz w:val="32"/>
          <w:szCs w:val="32"/>
        </w:rPr>
        <w:t>六、名词解释</w:t>
      </w:r>
    </w:p>
    <w:p w14:paraId="4393AA85" w14:textId="77777777" w:rsidR="00ED1AA2" w:rsidRPr="00C00B6E" w:rsidRDefault="00044045">
      <w:pPr>
        <w:spacing w:line="560" w:lineRule="exact"/>
        <w:ind w:firstLineChars="200" w:firstLine="640"/>
        <w:rPr>
          <w:rFonts w:ascii="仿宋_GB2312" w:eastAsia="仿宋_GB2312"/>
          <w:color w:val="000000"/>
          <w:sz w:val="32"/>
          <w:szCs w:val="32"/>
        </w:rPr>
      </w:pPr>
      <w:r w:rsidRPr="00C00B6E">
        <w:rPr>
          <w:rFonts w:ascii="仿宋_GB2312" w:eastAsia="仿宋_GB2312" w:hint="eastAsia"/>
          <w:color w:val="000000"/>
          <w:sz w:val="32"/>
          <w:szCs w:val="32"/>
        </w:rPr>
        <w:t>基本支出：指为保障机构正常运转、完成日常工作任务而发生的人员支出和公用支出。</w:t>
      </w:r>
    </w:p>
    <w:p w14:paraId="3E90C185" w14:textId="77777777" w:rsidR="00ED1AA2" w:rsidRPr="00C00B6E" w:rsidRDefault="00044045">
      <w:pPr>
        <w:spacing w:line="560" w:lineRule="exact"/>
        <w:ind w:firstLineChars="200" w:firstLine="640"/>
        <w:rPr>
          <w:rFonts w:ascii="仿宋_GB2312" w:eastAsia="仿宋_GB2312"/>
          <w:color w:val="000000"/>
          <w:sz w:val="32"/>
          <w:szCs w:val="32"/>
        </w:rPr>
      </w:pPr>
      <w:r w:rsidRPr="00C00B6E">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525CEA2D" w14:textId="77777777" w:rsidR="00ED1AA2" w:rsidRPr="00C00B6E" w:rsidRDefault="00044045">
      <w:pPr>
        <w:spacing w:line="560" w:lineRule="exact"/>
        <w:ind w:firstLineChars="200" w:firstLine="640"/>
        <w:rPr>
          <w:rFonts w:ascii="仿宋_GB2312" w:eastAsia="仿宋_GB2312"/>
          <w:color w:val="000000"/>
          <w:sz w:val="32"/>
          <w:szCs w:val="32"/>
        </w:rPr>
      </w:pPr>
      <w:r w:rsidRPr="00C00B6E">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5190988A" w14:textId="77777777" w:rsidR="005614AB" w:rsidRDefault="005614AB" w:rsidP="005614AB"/>
    <w:p w14:paraId="3338B7F5" w14:textId="77777777" w:rsidR="005614AB" w:rsidRPr="005614AB" w:rsidRDefault="005614AB" w:rsidP="005614AB"/>
    <w:p w14:paraId="21F5F2F8" w14:textId="77777777" w:rsidR="00ED1AA2" w:rsidRPr="00C00B6E" w:rsidRDefault="00ED1AA2"/>
    <w:p w14:paraId="554C3393" w14:textId="77777777" w:rsidR="00ED1AA2" w:rsidRPr="00C00B6E" w:rsidRDefault="00044045">
      <w:pPr>
        <w:spacing w:line="560" w:lineRule="exact"/>
        <w:jc w:val="center"/>
        <w:rPr>
          <w:rFonts w:ascii="方正小标宋简体" w:eastAsia="方正小标宋简体"/>
          <w:color w:val="000000"/>
          <w:sz w:val="36"/>
          <w:szCs w:val="36"/>
        </w:rPr>
      </w:pPr>
      <w:r w:rsidRPr="00C00B6E">
        <w:rPr>
          <w:rFonts w:ascii="方正小标宋简体" w:eastAsia="方正小标宋简体" w:hint="eastAsia"/>
          <w:color w:val="000000"/>
          <w:sz w:val="36"/>
          <w:szCs w:val="36"/>
        </w:rPr>
        <w:lastRenderedPageBreak/>
        <w:t>第二部分  2023年度单位预算报表</w:t>
      </w:r>
    </w:p>
    <w:p w14:paraId="67637367" w14:textId="77777777" w:rsidR="00ED1AA2" w:rsidRPr="00C00B6E" w:rsidRDefault="00ED1AA2">
      <w:pPr>
        <w:autoSpaceDE w:val="0"/>
        <w:autoSpaceDN w:val="0"/>
        <w:adjustRightInd w:val="0"/>
        <w:spacing w:line="560" w:lineRule="exact"/>
        <w:jc w:val="left"/>
        <w:rPr>
          <w:rFonts w:ascii="方正小标宋简体" w:eastAsia="方正小标宋简体"/>
          <w:color w:val="000000"/>
          <w:sz w:val="36"/>
          <w:szCs w:val="36"/>
        </w:rPr>
      </w:pPr>
    </w:p>
    <w:p w14:paraId="6D4F30EC" w14:textId="31A99D53" w:rsidR="00ED1AA2" w:rsidRDefault="00044045">
      <w:pPr>
        <w:spacing w:line="560" w:lineRule="exact"/>
        <w:ind w:firstLineChars="200" w:firstLine="640"/>
        <w:rPr>
          <w:rFonts w:ascii="仿宋_GB2312" w:eastAsia="仿宋_GB2312"/>
          <w:color w:val="000000"/>
          <w:sz w:val="32"/>
          <w:szCs w:val="32"/>
        </w:rPr>
      </w:pPr>
      <w:r w:rsidRPr="00C00B6E">
        <w:rPr>
          <w:rFonts w:ascii="仿宋_GB2312" w:eastAsia="仿宋_GB2312" w:hint="eastAsia"/>
          <w:color w:val="000000"/>
          <w:sz w:val="32"/>
          <w:szCs w:val="32"/>
        </w:rPr>
        <w:t>附件：北京建筑大学2023年度单位预算报表</w:t>
      </w:r>
    </w:p>
    <w:p w14:paraId="1214CD44" w14:textId="77777777" w:rsidR="00ED1AA2" w:rsidRDefault="00ED1AA2"/>
    <w:sectPr w:rsidR="00ED1AA2" w:rsidSect="00ED1A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4DD38" w14:textId="77777777" w:rsidR="00F60339" w:rsidRDefault="00F60339" w:rsidP="00ED1AA2">
      <w:r>
        <w:separator/>
      </w:r>
    </w:p>
  </w:endnote>
  <w:endnote w:type="continuationSeparator" w:id="0">
    <w:p w14:paraId="134D9F45" w14:textId="77777777" w:rsidR="00F60339" w:rsidRDefault="00F60339" w:rsidP="00ED1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DF991" w14:textId="77777777" w:rsidR="00ED1AA2" w:rsidRDefault="00000000">
    <w:pPr>
      <w:pStyle w:val="a5"/>
      <w:jc w:val="right"/>
      <w:rPr>
        <w:rFonts w:ascii="宋体" w:hAnsi="宋体"/>
        <w:sz w:val="28"/>
        <w:szCs w:val="28"/>
      </w:rPr>
    </w:pPr>
    <w:r>
      <w:rPr>
        <w:sz w:val="28"/>
      </w:rPr>
      <w:pict w14:anchorId="3B78F551">
        <v:shapetype id="_x0000_t202" coordsize="21600,21600" o:spt="202" path="m,l,21600r21600,l21600,xe">
          <v:stroke joinstyle="miter"/>
          <v:path gradientshapeok="t" o:connecttype="rect"/>
        </v:shapetype>
        <v:shape id="文本框 3" o:spid="_x0000_s1026" type="#_x0000_t202" style="position:absolute;left:0;text-align:left;margin-left:-118pt;margin-top:0;width:35.05pt;height:18.15pt;z-index:251659264;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2A67FA38" w14:textId="77777777" w:rsidR="00ED1AA2" w:rsidRDefault="00ED1AA2">
                <w:pPr>
                  <w:pStyle w:val="a5"/>
                  <w:jc w:val="right"/>
                </w:pPr>
                <w:r>
                  <w:rPr>
                    <w:rFonts w:ascii="宋体" w:hAnsi="宋体"/>
                    <w:sz w:val="28"/>
                    <w:szCs w:val="28"/>
                  </w:rPr>
                  <w:fldChar w:fldCharType="begin"/>
                </w:r>
                <w:r w:rsidR="00044045">
                  <w:rPr>
                    <w:rFonts w:ascii="宋体" w:hAnsi="宋体"/>
                    <w:sz w:val="28"/>
                    <w:szCs w:val="28"/>
                  </w:rPr>
                  <w:instrText>PAGE   \* MERGEFORMAT</w:instrText>
                </w:r>
                <w:r>
                  <w:rPr>
                    <w:rFonts w:ascii="宋体" w:hAnsi="宋体"/>
                    <w:sz w:val="28"/>
                    <w:szCs w:val="28"/>
                  </w:rPr>
                  <w:fldChar w:fldCharType="separate"/>
                </w:r>
                <w:r w:rsidR="006A2C62" w:rsidRPr="006A2C62">
                  <w:rPr>
                    <w:rFonts w:ascii="宋体" w:hAnsi="宋体"/>
                    <w:noProof/>
                    <w:sz w:val="28"/>
                    <w:szCs w:val="28"/>
                    <w:lang w:val="zh-CN"/>
                  </w:rPr>
                  <w:t>8</w:t>
                </w:r>
                <w:r>
                  <w:rPr>
                    <w:rFonts w:ascii="宋体" w:hAnsi="宋体"/>
                    <w:sz w:val="28"/>
                    <w:szCs w:val="28"/>
                  </w:rPr>
                  <w:fldChar w:fldCharType="end"/>
                </w:r>
              </w:p>
            </w:txbxContent>
          </v:textbox>
          <w10:wrap anchorx="margin"/>
        </v:shape>
      </w:pict>
    </w:r>
  </w:p>
  <w:p w14:paraId="247BD97D" w14:textId="77777777" w:rsidR="00ED1AA2" w:rsidRDefault="00ED1AA2">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486F4" w14:textId="77777777" w:rsidR="00F60339" w:rsidRDefault="00F60339" w:rsidP="00ED1AA2">
      <w:r>
        <w:separator/>
      </w:r>
    </w:p>
  </w:footnote>
  <w:footnote w:type="continuationSeparator" w:id="0">
    <w:p w14:paraId="6E7BC4CF" w14:textId="77777777" w:rsidR="00F60339" w:rsidRDefault="00F60339" w:rsidP="00ED1A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DBiMmJhMGIxZWIyOTNmMzhiYjViMWI3NGY2NzdkZTEifQ=="/>
  </w:docVars>
  <w:rsids>
    <w:rsidRoot w:val="00D263AC"/>
    <w:rsid w:val="00013DDE"/>
    <w:rsid w:val="00021EE3"/>
    <w:rsid w:val="00022E79"/>
    <w:rsid w:val="00044045"/>
    <w:rsid w:val="00061932"/>
    <w:rsid w:val="00095D6B"/>
    <w:rsid w:val="000B31FD"/>
    <w:rsid w:val="00103545"/>
    <w:rsid w:val="001147FA"/>
    <w:rsid w:val="00131B7C"/>
    <w:rsid w:val="00153685"/>
    <w:rsid w:val="001610CC"/>
    <w:rsid w:val="00167923"/>
    <w:rsid w:val="00197552"/>
    <w:rsid w:val="001A5E22"/>
    <w:rsid w:val="001B5172"/>
    <w:rsid w:val="001C46AB"/>
    <w:rsid w:val="001D24FF"/>
    <w:rsid w:val="00217D6B"/>
    <w:rsid w:val="00257063"/>
    <w:rsid w:val="002817D1"/>
    <w:rsid w:val="002C354F"/>
    <w:rsid w:val="002E25E9"/>
    <w:rsid w:val="0035069B"/>
    <w:rsid w:val="00357FAC"/>
    <w:rsid w:val="003610AC"/>
    <w:rsid w:val="0036360D"/>
    <w:rsid w:val="00376989"/>
    <w:rsid w:val="003C0069"/>
    <w:rsid w:val="003E41A8"/>
    <w:rsid w:val="00407F3C"/>
    <w:rsid w:val="00422F6B"/>
    <w:rsid w:val="00447CF2"/>
    <w:rsid w:val="00455F65"/>
    <w:rsid w:val="004C7756"/>
    <w:rsid w:val="004E3997"/>
    <w:rsid w:val="0054571E"/>
    <w:rsid w:val="0055624D"/>
    <w:rsid w:val="005614AB"/>
    <w:rsid w:val="00576AE8"/>
    <w:rsid w:val="00586B99"/>
    <w:rsid w:val="0059785C"/>
    <w:rsid w:val="005C203B"/>
    <w:rsid w:val="0065040D"/>
    <w:rsid w:val="006521DE"/>
    <w:rsid w:val="006A098A"/>
    <w:rsid w:val="006A2C62"/>
    <w:rsid w:val="006B75B2"/>
    <w:rsid w:val="00753577"/>
    <w:rsid w:val="00791F54"/>
    <w:rsid w:val="007A07EA"/>
    <w:rsid w:val="007B1026"/>
    <w:rsid w:val="00805DBB"/>
    <w:rsid w:val="008065BE"/>
    <w:rsid w:val="008073C4"/>
    <w:rsid w:val="00823043"/>
    <w:rsid w:val="00851736"/>
    <w:rsid w:val="0085720A"/>
    <w:rsid w:val="008B7F86"/>
    <w:rsid w:val="008E5517"/>
    <w:rsid w:val="009737AA"/>
    <w:rsid w:val="009A21FA"/>
    <w:rsid w:val="009B7CF4"/>
    <w:rsid w:val="009C29DD"/>
    <w:rsid w:val="009E7FD7"/>
    <w:rsid w:val="00A01829"/>
    <w:rsid w:val="00A07424"/>
    <w:rsid w:val="00A16BB7"/>
    <w:rsid w:val="00A204BF"/>
    <w:rsid w:val="00A27B41"/>
    <w:rsid w:val="00A330C9"/>
    <w:rsid w:val="00A41873"/>
    <w:rsid w:val="00A76A6A"/>
    <w:rsid w:val="00AC3CC9"/>
    <w:rsid w:val="00AE7095"/>
    <w:rsid w:val="00AF5A16"/>
    <w:rsid w:val="00B01172"/>
    <w:rsid w:val="00B46737"/>
    <w:rsid w:val="00B55771"/>
    <w:rsid w:val="00BC08F2"/>
    <w:rsid w:val="00BF2EC9"/>
    <w:rsid w:val="00C00B6E"/>
    <w:rsid w:val="00C01C18"/>
    <w:rsid w:val="00C07D09"/>
    <w:rsid w:val="00C77E76"/>
    <w:rsid w:val="00CA30EC"/>
    <w:rsid w:val="00CB3C9D"/>
    <w:rsid w:val="00CC4B95"/>
    <w:rsid w:val="00CD2ACD"/>
    <w:rsid w:val="00D0245C"/>
    <w:rsid w:val="00D126F2"/>
    <w:rsid w:val="00D263AC"/>
    <w:rsid w:val="00D61B7A"/>
    <w:rsid w:val="00D734E2"/>
    <w:rsid w:val="00D73724"/>
    <w:rsid w:val="00D749C3"/>
    <w:rsid w:val="00DB7465"/>
    <w:rsid w:val="00E227E8"/>
    <w:rsid w:val="00E36D50"/>
    <w:rsid w:val="00E4398C"/>
    <w:rsid w:val="00E963B7"/>
    <w:rsid w:val="00EA27F5"/>
    <w:rsid w:val="00EC3020"/>
    <w:rsid w:val="00ED1AA2"/>
    <w:rsid w:val="00F0767E"/>
    <w:rsid w:val="00F248B2"/>
    <w:rsid w:val="00F26894"/>
    <w:rsid w:val="00F5697E"/>
    <w:rsid w:val="00F60339"/>
    <w:rsid w:val="00F975C9"/>
    <w:rsid w:val="00FA2576"/>
    <w:rsid w:val="00FC2F88"/>
    <w:rsid w:val="00FE2AC2"/>
    <w:rsid w:val="00FE67AB"/>
    <w:rsid w:val="2ACB2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514C9"/>
  <w15:docId w15:val="{3020139D-974E-4625-A8D7-011A3700C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ED1AA2"/>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rsid w:val="00ED1AA2"/>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1AA2"/>
    <w:rPr>
      <w:sz w:val="18"/>
      <w:szCs w:val="18"/>
    </w:rPr>
  </w:style>
  <w:style w:type="paragraph" w:styleId="a5">
    <w:name w:val="footer"/>
    <w:basedOn w:val="a"/>
    <w:link w:val="a6"/>
    <w:uiPriority w:val="99"/>
    <w:unhideWhenUsed/>
    <w:rsid w:val="00ED1AA2"/>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rsid w:val="00ED1AA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rsid w:val="00ED1AA2"/>
    <w:rPr>
      <w:sz w:val="18"/>
      <w:szCs w:val="18"/>
    </w:rPr>
  </w:style>
  <w:style w:type="character" w:customStyle="1" w:styleId="a6">
    <w:name w:val="页脚 字符"/>
    <w:basedOn w:val="a0"/>
    <w:link w:val="a5"/>
    <w:uiPriority w:val="99"/>
    <w:rsid w:val="00ED1AA2"/>
    <w:rPr>
      <w:sz w:val="18"/>
      <w:szCs w:val="18"/>
    </w:rPr>
  </w:style>
  <w:style w:type="character" w:customStyle="1" w:styleId="20">
    <w:name w:val="标题 2 字符"/>
    <w:basedOn w:val="a0"/>
    <w:link w:val="2"/>
    <w:rsid w:val="00ED1AA2"/>
    <w:rPr>
      <w:rFonts w:ascii="Cambria" w:eastAsia="黑体" w:hAnsi="Cambria" w:cs="Times New Roman"/>
      <w:b/>
      <w:bCs/>
      <w:kern w:val="0"/>
      <w:sz w:val="36"/>
      <w:szCs w:val="32"/>
    </w:rPr>
  </w:style>
  <w:style w:type="character" w:customStyle="1" w:styleId="a4">
    <w:name w:val="批注框文本 字符"/>
    <w:basedOn w:val="a0"/>
    <w:link w:val="a3"/>
    <w:uiPriority w:val="99"/>
    <w:semiHidden/>
    <w:rsid w:val="00ED1AA2"/>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endParaRPr lang="zh-CN"/>
        </a:p>
      </c:txPr>
    </c:title>
    <c:autoTitleDeleted val="0"/>
    <c:plotArea>
      <c:layout>
        <c:manualLayout>
          <c:layoutTarget val="inner"/>
          <c:xMode val="edge"/>
          <c:yMode val="edge"/>
          <c:x val="0.13739010410840505"/>
          <c:y val="0.18100485117378901"/>
          <c:w val="0.42212422098814811"/>
          <c:h val="0.7236664147631714"/>
        </c:manualLayout>
      </c:layout>
      <c:pieChart>
        <c:varyColors val="1"/>
        <c:ser>
          <c:idx val="0"/>
          <c:order val="0"/>
          <c:tx>
            <c:strRef>
              <c:f>Sheet1!$B$1</c:f>
              <c:strCache>
                <c:ptCount val="1"/>
                <c:pt idx="0">
                  <c:v>收入预算</c:v>
                </c:pt>
              </c:strCache>
            </c:strRef>
          </c:tx>
          <c:dLbls>
            <c:dLbl>
              <c:idx val="0"/>
              <c:tx>
                <c:rich>
                  <a:bodyPr/>
                  <a:lstStyle/>
                  <a:p>
                    <a:r>
                      <a:rPr lang="en-US" altLang="zh-CN"/>
                      <a:t>64.42%</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0-E09E-4D2B-8EB1-5D20CB530426}"/>
                </c:ext>
              </c:extLst>
            </c:dLbl>
            <c:dLbl>
              <c:idx val="1"/>
              <c:tx>
                <c:rich>
                  <a:bodyPr/>
                  <a:lstStyle/>
                  <a:p>
                    <a:r>
                      <a:rPr lang="en-US" altLang="zh-CN"/>
                      <a:t>0.18%</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E09E-4D2B-8EB1-5D20CB530426}"/>
                </c:ext>
              </c:extLst>
            </c:dLbl>
            <c:dLbl>
              <c:idx val="2"/>
              <c:tx>
                <c:rich>
                  <a:bodyPr/>
                  <a:lstStyle/>
                  <a:p>
                    <a:r>
                      <a:rPr lang="en-US" altLang="en-US"/>
                      <a:t>6.74%</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2-E09E-4D2B-8EB1-5D20CB530426}"/>
                </c:ext>
              </c:extLst>
            </c:dLbl>
            <c:dLbl>
              <c:idx val="3"/>
              <c:tx>
                <c:rich>
                  <a:bodyPr/>
                  <a:lstStyle/>
                  <a:p>
                    <a:r>
                      <a:rPr lang="en-US" altLang="zh-CN"/>
                      <a:t>9.08%</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E09E-4D2B-8EB1-5D20CB530426}"/>
                </c:ext>
              </c:extLst>
            </c:dLbl>
            <c:dLbl>
              <c:idx val="4"/>
              <c:tx>
                <c:rich>
                  <a:bodyPr/>
                  <a:lstStyle/>
                  <a:p>
                    <a:r>
                      <a:rPr lang="en-US" altLang="zh-CN"/>
                      <a:t>0.03%</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4-E09E-4D2B-8EB1-5D20CB530426}"/>
                </c:ext>
              </c:extLst>
            </c:dLbl>
            <c:dLbl>
              <c:idx val="5"/>
              <c:tx>
                <c:rich>
                  <a:bodyPr/>
                  <a:lstStyle/>
                  <a:p>
                    <a:r>
                      <a:rPr lang="en-US" altLang="zh-CN"/>
                      <a:t>0.36%</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E09E-4D2B-8EB1-5D20CB530426}"/>
                </c:ext>
              </c:extLst>
            </c:dLbl>
            <c:dLbl>
              <c:idx val="6"/>
              <c:tx>
                <c:rich>
                  <a:bodyPr/>
                  <a:lstStyle/>
                  <a:p>
                    <a:r>
                      <a:rPr lang="en-US" altLang="zh-CN"/>
                      <a:t>2.34%</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6-E09E-4D2B-8EB1-5D20CB530426}"/>
                </c:ext>
              </c:extLst>
            </c:dLbl>
            <c:dLbl>
              <c:idx val="7"/>
              <c:tx>
                <c:rich>
                  <a:bodyPr/>
                  <a:lstStyle/>
                  <a:p>
                    <a:r>
                      <a:rPr lang="en-US" altLang="zh-CN"/>
                      <a:t>16.85%</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7-E09E-4D2B-8EB1-5D20CB530426}"/>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0"/>
            <c:extLst>
              <c:ext xmlns:c15="http://schemas.microsoft.com/office/drawing/2012/chart" uri="{CE6537A1-D6FC-4f65-9D91-7224C49458BB}"/>
            </c:extLst>
          </c:dLbls>
          <c:cat>
            <c:strRef>
              <c:f>Sheet1!$A$2:$A$9</c:f>
              <c:strCache>
                <c:ptCount val="8"/>
                <c:pt idx="0">
                  <c:v>一般公共预算拨款收入</c:v>
                </c:pt>
                <c:pt idx="1">
                  <c:v>政府性基金预算拨款收入</c:v>
                </c:pt>
                <c:pt idx="2">
                  <c:v>财政专户管理资金收入</c:v>
                </c:pt>
                <c:pt idx="3">
                  <c:v>事业收入</c:v>
                </c:pt>
                <c:pt idx="4">
                  <c:v>附属单位上缴收入</c:v>
                </c:pt>
                <c:pt idx="5">
                  <c:v>事业单位经营收入</c:v>
                </c:pt>
                <c:pt idx="6">
                  <c:v>其他收入</c:v>
                </c:pt>
                <c:pt idx="7">
                  <c:v>上年结转结余</c:v>
                </c:pt>
              </c:strCache>
            </c:strRef>
          </c:cat>
          <c:val>
            <c:numRef>
              <c:f>Sheet1!$B$2:$B$9</c:f>
              <c:numCache>
                <c:formatCode>0.00_ </c:formatCode>
                <c:ptCount val="8"/>
                <c:pt idx="0">
                  <c:v>71623.7</c:v>
                </c:pt>
                <c:pt idx="1">
                  <c:v>35</c:v>
                </c:pt>
                <c:pt idx="2">
                  <c:v>7492.23</c:v>
                </c:pt>
                <c:pt idx="3">
                  <c:v>10100</c:v>
                </c:pt>
                <c:pt idx="4">
                  <c:v>400</c:v>
                </c:pt>
                <c:pt idx="5">
                  <c:v>200</c:v>
                </c:pt>
                <c:pt idx="6">
                  <c:v>2600</c:v>
                </c:pt>
                <c:pt idx="7">
                  <c:v>18737.960000000003</c:v>
                </c:pt>
              </c:numCache>
            </c:numRef>
          </c:val>
          <c:extLst>
            <c:ext xmlns:c16="http://schemas.microsoft.com/office/drawing/2014/chart" uri="{C3380CC4-5D6E-409C-BE32-E72D297353CC}">
              <c16:uniqueId val="{00000008-E09E-4D2B-8EB1-5D20CB530426}"/>
            </c:ext>
          </c:extLst>
        </c:ser>
        <c:ser>
          <c:idx val="1"/>
          <c:order val="1"/>
          <c:tx>
            <c:strRef>
              <c:f>Sheet1!$C$1</c:f>
              <c:strCache>
                <c:ptCount val="1"/>
                <c:pt idx="0">
                  <c:v>列1</c:v>
                </c:pt>
              </c:strCache>
            </c:strRef>
          </c:tx>
          <c:cat>
            <c:strRef>
              <c:f>Sheet1!$A$2:$A$9</c:f>
              <c:strCache>
                <c:ptCount val="8"/>
                <c:pt idx="0">
                  <c:v>一般公共预算拨款收入</c:v>
                </c:pt>
                <c:pt idx="1">
                  <c:v>政府性基金预算拨款收入</c:v>
                </c:pt>
                <c:pt idx="2">
                  <c:v>财政专户管理资金收入</c:v>
                </c:pt>
                <c:pt idx="3">
                  <c:v>事业收入</c:v>
                </c:pt>
                <c:pt idx="4">
                  <c:v>附属单位上缴收入</c:v>
                </c:pt>
                <c:pt idx="5">
                  <c:v>事业单位经营收入</c:v>
                </c:pt>
                <c:pt idx="6">
                  <c:v>其他收入</c:v>
                </c:pt>
                <c:pt idx="7">
                  <c:v>上年结转结余</c:v>
                </c:pt>
              </c:strCache>
            </c:strRef>
          </c:cat>
          <c:val>
            <c:numRef>
              <c:f>Sheet1!$C$2:$C$9</c:f>
              <c:numCache>
                <c:formatCode>0.00%</c:formatCode>
                <c:ptCount val="8"/>
                <c:pt idx="0">
                  <c:v>0.6441623798924514</c:v>
                </c:pt>
                <c:pt idx="1">
                  <c:v>3.1477965109643615E-4</c:v>
                </c:pt>
                <c:pt idx="2">
                  <c:v>6.7382901295264308E-2</c:v>
                </c:pt>
                <c:pt idx="3">
                  <c:v>9.0836413602114391E-2</c:v>
                </c:pt>
                <c:pt idx="4">
                  <c:v>3.5974817268164126E-3</c:v>
                </c:pt>
                <c:pt idx="5">
                  <c:v>1.7987408634082063E-3</c:v>
                </c:pt>
                <c:pt idx="6">
                  <c:v>2.3383631224306669E-2</c:v>
                </c:pt>
                <c:pt idx="7">
                  <c:v>0.16852367174454208</c:v>
                </c:pt>
              </c:numCache>
            </c:numRef>
          </c:val>
          <c:extLst>
            <c:ext xmlns:c16="http://schemas.microsoft.com/office/drawing/2014/chart" uri="{C3380CC4-5D6E-409C-BE32-E72D297353CC}">
              <c16:uniqueId val="{00000009-E09E-4D2B-8EB1-5D20CB530426}"/>
            </c:ext>
          </c:extLst>
        </c:ser>
        <c:dLbls>
          <c:showLegendKey val="0"/>
          <c:showVal val="0"/>
          <c:showCatName val="0"/>
          <c:showSerName val="0"/>
          <c:showPercent val="0"/>
          <c:showBubbleSize val="0"/>
          <c:showLeaderLines val="0"/>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0.25200654266042799"/>
          <c:y val="3.5074422148844306E-2"/>
          <c:w val="0.49593409519462323"/>
          <c:h val="0.77269731606129943"/>
        </c:manualLayout>
      </c:layout>
      <c:pieChart>
        <c:varyColors val="1"/>
        <c:ser>
          <c:idx val="0"/>
          <c:order val="0"/>
          <c:tx>
            <c:strRef>
              <c:f>Sheet1!$B$1</c:f>
              <c:strCache>
                <c:ptCount val="1"/>
                <c:pt idx="0">
                  <c:v>列2</c:v>
                </c:pt>
              </c:strCache>
            </c:strRef>
          </c:tx>
          <c:dLbls>
            <c:spPr>
              <a:noFill/>
              <a:ln>
                <a:noFill/>
              </a:ln>
              <a:effectLst/>
            </c:spPr>
            <c:txPr>
              <a:bodyPr rot="0" spcFirstLastPara="0" vertOverflow="ellipsis" vert="horz" wrap="square" lIns="38100" tIns="19050" rIns="38100" bIns="19050" anchor="ctr" anchorCtr="1"/>
              <a:lstStyle/>
              <a:p>
                <a:pPr>
                  <a:defRPr lang="zh-CN" sz="12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General</c:formatCode>
                <c:ptCount val="2"/>
                <c:pt idx="0">
                  <c:v>100752.64</c:v>
                </c:pt>
                <c:pt idx="1">
                  <c:v>10436.25</c:v>
                </c:pt>
              </c:numCache>
            </c:numRef>
          </c:val>
          <c:extLst>
            <c:ext xmlns:c16="http://schemas.microsoft.com/office/drawing/2014/chart" uri="{C3380CC4-5D6E-409C-BE32-E72D297353CC}">
              <c16:uniqueId val="{00000000-897A-4D12-A0D8-E51AA023EDB7}"/>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30923305607747692"/>
          <c:y val="0.81346529826186598"/>
          <c:w val="0.37774021625577608"/>
          <c:h val="0.157382803929695"/>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showDLblsOverMax val="0"/>
  </c:chart>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EA87BE-D454-4AD0-8A30-5F20513E9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8</Pages>
  <Words>468</Words>
  <Characters>2672</Characters>
  <Application>Microsoft Office Word</Application>
  <DocSecurity>0</DocSecurity>
  <Lines>22</Lines>
  <Paragraphs>6</Paragraphs>
  <ScaleCrop>false</ScaleCrop>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97</cp:revision>
  <dcterms:created xsi:type="dcterms:W3CDTF">2023-02-15T02:41:00Z</dcterms:created>
  <dcterms:modified xsi:type="dcterms:W3CDTF">2023-03-08T03:53:00Z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BD587C964C97459698DD67DE403A6845</vt:lpwstr>
  </property>
</Properties>
</file>