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r>
        <w:rPr>
          <w:rFonts w:hint="eastAsia" w:ascii="黑体" w:hAnsi="黑体" w:eastAsia="黑体"/>
          <w:sz w:val="32"/>
          <w:szCs w:val="32"/>
        </w:rPr>
        <w:t xml:space="preserve">      </w:t>
      </w:r>
    </w:p>
    <w:p>
      <w:pPr>
        <w:spacing w:line="480" w:lineRule="exact"/>
        <w:rPr>
          <w:rFonts w:ascii="方正小标宋简体" w:hAnsi="黑体" w:eastAsia="方正小标宋简体"/>
          <w:sz w:val="36"/>
          <w:szCs w:val="36"/>
        </w:rPr>
      </w:pPr>
      <w:r>
        <w:rPr>
          <w:rFonts w:hint="eastAsia" w:ascii="方正小标宋简体" w:eastAsia="方正小标宋简体"/>
          <w:sz w:val="36"/>
          <w:szCs w:val="36"/>
        </w:rPr>
        <w:t xml:space="preserve">                </w:t>
      </w: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color w:val="000000"/>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hint="eastAsia" w:ascii="仿宋_GB2312" w:hAnsi="宋体" w:eastAsia="仿宋_GB2312"/>
          <w:color w:val="000000"/>
          <w:sz w:val="28"/>
          <w:szCs w:val="28"/>
        </w:rPr>
        <w:t>（2022年度）</w:t>
      </w:r>
    </w:p>
    <w:p>
      <w:pPr>
        <w:spacing w:line="240" w:lineRule="exact"/>
        <w:rPr>
          <w:rFonts w:ascii="仿宋_GB2312" w:hAnsi="宋体" w:eastAsia="仿宋_GB2312"/>
          <w:sz w:val="30"/>
          <w:szCs w:val="30"/>
        </w:rPr>
      </w:pPr>
    </w:p>
    <w:tbl>
      <w:tblPr>
        <w:tblStyle w:val="4"/>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tblPrEx>
          <w:tblCellMar>
            <w:top w:w="0" w:type="dxa"/>
            <w:left w:w="108" w:type="dxa"/>
            <w:bottom w:w="0" w:type="dxa"/>
            <w:right w:w="108" w:type="dxa"/>
          </w:tblCellMar>
        </w:tblPrEx>
        <w:trPr>
          <w:trHeight w:val="571"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bookmarkStart w:id="0" w:name="_GoBack"/>
            <w:bookmarkEnd w:id="0"/>
            <w:r>
              <w:rPr>
                <w:rFonts w:hint="eastAsia" w:ascii="宋体" w:hAnsi="宋体" w:cs="宋体"/>
                <w:kern w:val="0"/>
                <w:szCs w:val="21"/>
              </w:rPr>
              <w:t>11000022T000000440376-直属单位业务发展-北京市中小学生系列体育活动</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北京市教育委员会</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北京市少年宫</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郭跃</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13671064765</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项目资金</w:t>
            </w:r>
            <w:r>
              <w:rPr>
                <w:rFonts w:hint="eastAsia" w:ascii="宋体" w:hAnsi="宋体" w:cs="宋体"/>
                <w:kern w:val="0"/>
                <w:szCs w:val="21"/>
              </w:rPr>
              <w:br w:type="textWrapping"/>
            </w:r>
            <w:r>
              <w:rPr>
                <w:rFonts w:hint="eastAsia" w:ascii="宋体" w:hAnsi="宋体"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年初预</w:t>
            </w:r>
          </w:p>
          <w:p>
            <w:pPr>
              <w:widowControl/>
              <w:spacing w:line="240" w:lineRule="exact"/>
              <w:jc w:val="center"/>
              <w:rPr>
                <w:rFonts w:ascii="宋体" w:hAnsi="宋体" w:cs="宋体"/>
                <w:kern w:val="0"/>
                <w:szCs w:val="21"/>
              </w:rPr>
            </w:pPr>
            <w:r>
              <w:rPr>
                <w:rFonts w:hint="eastAsia" w:ascii="宋体" w:hAnsi="宋体"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全年预</w:t>
            </w:r>
          </w:p>
          <w:p>
            <w:pPr>
              <w:widowControl/>
              <w:spacing w:line="240" w:lineRule="exact"/>
              <w:jc w:val="center"/>
              <w:rPr>
                <w:rFonts w:ascii="宋体" w:hAnsi="宋体" w:cs="宋体"/>
                <w:kern w:val="0"/>
                <w:szCs w:val="21"/>
              </w:rPr>
            </w:pPr>
            <w:r>
              <w:rPr>
                <w:rFonts w:hint="eastAsia" w:ascii="宋体" w:hAnsi="宋体"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全年</w:t>
            </w:r>
          </w:p>
          <w:p>
            <w:pPr>
              <w:widowControl/>
              <w:spacing w:line="240" w:lineRule="exact"/>
              <w:jc w:val="center"/>
              <w:rPr>
                <w:rFonts w:ascii="宋体" w:hAnsi="宋体" w:cs="宋体"/>
                <w:kern w:val="0"/>
                <w:szCs w:val="21"/>
              </w:rPr>
            </w:pPr>
            <w:r>
              <w:rPr>
                <w:rFonts w:hint="eastAsia" w:ascii="宋体" w:hAnsi="宋体"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得分</w:t>
            </w:r>
          </w:p>
        </w:tc>
      </w:tr>
      <w:tr>
        <w:tblPrEx>
          <w:tblCellMar>
            <w:top w:w="0" w:type="dxa"/>
            <w:left w:w="108" w:type="dxa"/>
            <w:bottom w:w="0" w:type="dxa"/>
            <w:right w:w="108" w:type="dxa"/>
          </w:tblCellMar>
        </w:tblPrEx>
        <w:trPr>
          <w:trHeight w:val="52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Cs w:val="21"/>
              </w:rPr>
            </w:pPr>
            <w:r>
              <w:rPr>
                <w:rFonts w:hint="eastAsia" w:ascii="宋体" w:hAnsi="宋体"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357.5935</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40.73</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40.73</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其中：当年财政</w:t>
            </w:r>
          </w:p>
          <w:p>
            <w:pPr>
              <w:widowControl/>
              <w:spacing w:line="240" w:lineRule="exact"/>
              <w:jc w:val="center"/>
              <w:rPr>
                <w:rFonts w:ascii="宋体" w:hAnsi="宋体" w:cs="宋体"/>
                <w:kern w:val="0"/>
                <w:szCs w:val="21"/>
              </w:rPr>
            </w:pPr>
            <w:r>
              <w:rPr>
                <w:rFonts w:hint="eastAsia" w:ascii="宋体" w:hAnsi="宋体"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357.5935</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40.73</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40.73</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实际完成情况</w:t>
            </w:r>
          </w:p>
        </w:tc>
      </w:tr>
      <w:tr>
        <w:tblPrEx>
          <w:tblCellMar>
            <w:top w:w="0" w:type="dxa"/>
            <w:left w:w="108" w:type="dxa"/>
            <w:bottom w:w="0" w:type="dxa"/>
            <w:right w:w="108" w:type="dxa"/>
          </w:tblCellMar>
        </w:tblPrEx>
        <w:trPr>
          <w:trHeight w:val="7925"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为认真学习贯彻党的十九大精神，全面落实《国务院办公厅关于强化学校体育促进学生身心健康全面发展的意见》（国办发〔2016〕27号），不断深化学校体育综合改革，大力提升全国青少年校园篮球的教学、训练和竞赛水平。全面推进校园篮球改革发展工作，让广大青少年学生以参与体育锻炼，充分展示新时期青少年学生健康向上的精神风貌。国务院发布《“健康中国2030”规划纲要》提出了健康中国建设的目标和任务，提出了“《国家学生体质健康标准》达标优秀率25%以上”的目标。并且在党的十九大中作出实施健康中国战略的重大决策部署，强调坚持预防为主，倡导健康文明生活方式，进一步做好北京市校园冰雪运动的普及推广工作。此项目中包括北京市中小学生校园篮球联赛；中国初高中篮球联赛（北京赛区）；北京市中小学生视力保健自我管理能力提升活动；北京市中小学生旱地冰球比赛；北京市中小学生旱地越野滑轮比赛；北京市中小学生陆地冰壶比赛共六项赛事活动，此项目正是落实文件精神的有力举措，符合教育行政部门对于加强青少年体育，增强体质，大力提升青少年篮球水平，提高青少年学生体质健康标准的指示。充分发挥北京市冰雪运动特色学校的辐射引领作用，通过丰富多彩的活动，倡导健康生活方式，鼓励学生积极参加体育锻炼，提高广大学生的体质和体能，培养青少年拼搏进取、团结协作的体育精神，激发中小学生参与体育锻炼、树立团队精神、磨练意志品质</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Cs w:val="21"/>
              </w:rPr>
            </w:pPr>
            <w:r>
              <w:rPr>
                <w:rFonts w:hint="eastAsia" w:ascii="宋体" w:hAnsi="宋体" w:cs="宋体"/>
                <w:kern w:val="0"/>
                <w:szCs w:val="21"/>
              </w:rPr>
              <w:t>受疫情影响，北京市中小学生校园篮球联赛，中国初高中篮球联赛（北京赛区），旱地冰球、旱地越野滑轮、旱地冰壶未能正常开展，北京市中小学生视力保健自我管理能力提升活动仅开展了部分线上活动，邀请专家分批次分时间段到现场录制视频，并在合适时间面对全市中小学生播放。同时制作了视力能力提升手册。</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绩</w:t>
            </w:r>
            <w:r>
              <w:rPr>
                <w:rFonts w:hint="eastAsia" w:ascii="宋体" w:hAnsi="宋体" w:cs="宋体"/>
                <w:kern w:val="0"/>
                <w:szCs w:val="21"/>
              </w:rPr>
              <w:br w:type="textWrapping"/>
            </w:r>
            <w:r>
              <w:rPr>
                <w:rFonts w:hint="eastAsia" w:ascii="宋体" w:hAnsi="宋体" w:cs="宋体"/>
                <w:kern w:val="0"/>
                <w:szCs w:val="21"/>
              </w:rPr>
              <w:t>效</w:t>
            </w:r>
            <w:r>
              <w:rPr>
                <w:rFonts w:hint="eastAsia" w:ascii="宋体" w:hAnsi="宋体" w:cs="宋体"/>
                <w:kern w:val="0"/>
                <w:szCs w:val="21"/>
              </w:rPr>
              <w:br w:type="textWrapping"/>
            </w:r>
            <w:r>
              <w:rPr>
                <w:rFonts w:hint="eastAsia" w:ascii="宋体" w:hAnsi="宋体" w:cs="宋体"/>
                <w:kern w:val="0"/>
                <w:szCs w:val="21"/>
              </w:rPr>
              <w:t>指</w:t>
            </w:r>
            <w:r>
              <w:rPr>
                <w:rFonts w:hint="eastAsia" w:ascii="宋体" w:hAnsi="宋体" w:cs="宋体"/>
                <w:kern w:val="0"/>
                <w:szCs w:val="21"/>
              </w:rPr>
              <w:br w:type="textWrapping"/>
            </w:r>
            <w:r>
              <w:rPr>
                <w:rFonts w:hint="eastAsia" w:ascii="宋体" w:hAnsi="宋体"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年度</w:t>
            </w:r>
          </w:p>
          <w:p>
            <w:pPr>
              <w:widowControl/>
              <w:spacing w:line="240" w:lineRule="exact"/>
              <w:jc w:val="center"/>
              <w:rPr>
                <w:rFonts w:ascii="宋体" w:hAnsi="宋体" w:cs="宋体"/>
                <w:kern w:val="0"/>
                <w:szCs w:val="21"/>
              </w:rPr>
            </w:pPr>
            <w:r>
              <w:rPr>
                <w:rFonts w:hint="eastAsia" w:ascii="宋体" w:hAnsi="宋体"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实际</w:t>
            </w:r>
          </w:p>
          <w:p>
            <w:pPr>
              <w:widowControl/>
              <w:spacing w:line="240" w:lineRule="exact"/>
              <w:jc w:val="center"/>
              <w:rPr>
                <w:rFonts w:ascii="宋体" w:hAnsi="宋体" w:cs="宋体"/>
                <w:kern w:val="0"/>
                <w:szCs w:val="21"/>
              </w:rPr>
            </w:pPr>
            <w:r>
              <w:rPr>
                <w:rFonts w:hint="eastAsia" w:ascii="宋体" w:hAnsi="宋体"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偏差原因分析及改进</w:t>
            </w:r>
          </w:p>
          <w:p>
            <w:pPr>
              <w:widowControl/>
              <w:spacing w:line="240" w:lineRule="exact"/>
              <w:jc w:val="center"/>
              <w:rPr>
                <w:rFonts w:ascii="宋体" w:hAnsi="宋体" w:cs="宋体"/>
                <w:kern w:val="0"/>
                <w:szCs w:val="21"/>
              </w:rPr>
            </w:pPr>
            <w:r>
              <w:rPr>
                <w:rFonts w:hint="eastAsia" w:ascii="宋体" w:hAnsi="宋体" w:cs="宋体"/>
                <w:kern w:val="0"/>
                <w:szCs w:val="21"/>
              </w:rPr>
              <w:t>措施</w:t>
            </w: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Cs w:val="21"/>
              </w:rPr>
            </w:pPr>
            <w:r>
              <w:rPr>
                <w:rFonts w:hint="eastAsia" w:ascii="宋体" w:hAnsi="宋体" w:cs="宋体"/>
                <w:color w:val="000000"/>
                <w:kern w:val="0"/>
                <w:szCs w:val="21"/>
              </w:rPr>
              <w:t>指标1：参与学校数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&gt;70所</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ascii="宋体" w:hAnsi="宋体" w:cs="宋体"/>
                <w:kern w:val="0"/>
                <w:szCs w:val="21"/>
              </w:rPr>
              <w:t>36</w:t>
            </w:r>
            <w:r>
              <w:rPr>
                <w:rFonts w:hint="eastAsia" w:ascii="宋体" w:hAnsi="宋体" w:cs="宋体"/>
                <w:kern w:val="0"/>
                <w:szCs w:val="21"/>
              </w:rPr>
              <w:t>所</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6</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highlight w:val="none"/>
              </w:rPr>
            </w:pPr>
            <w:r>
              <w:rPr>
                <w:rFonts w:ascii="宋体" w:hAnsi="宋体" w:cs="宋体"/>
                <w:kern w:val="0"/>
                <w:szCs w:val="21"/>
                <w:highlight w:val="none"/>
              </w:rPr>
              <w:t>3</w:t>
            </w:r>
            <w:r>
              <w:rPr>
                <w:rFonts w:hint="eastAsia" w:ascii="宋体" w:hAnsi="宋体" w:cs="宋体"/>
                <w:kern w:val="0"/>
                <w:szCs w:val="21"/>
                <w:highlight w:val="none"/>
              </w:rPr>
              <w:t>.6</w:t>
            </w:r>
          </w:p>
        </w:tc>
        <w:tc>
          <w:tcPr>
            <w:tcW w:w="1413" w:type="dxa"/>
            <w:gridSpan w:val="2"/>
            <w:vMerge w:val="restart"/>
            <w:tcBorders>
              <w:top w:val="single" w:color="auto" w:sz="4" w:space="0"/>
              <w:left w:val="nil"/>
              <w:right w:val="single" w:color="auto" w:sz="4" w:space="0"/>
            </w:tcBorders>
            <w:vAlign w:val="center"/>
          </w:tcPr>
          <w:p>
            <w:pPr>
              <w:widowControl/>
              <w:spacing w:line="240" w:lineRule="exact"/>
              <w:jc w:val="center"/>
              <w:rPr>
                <w:rFonts w:ascii="宋体" w:hAnsi="宋体" w:cs="宋体"/>
                <w:kern w:val="0"/>
                <w:szCs w:val="21"/>
              </w:rPr>
            </w:pPr>
            <w:r>
              <w:rPr>
                <w:rFonts w:hint="eastAsia" w:ascii="仿宋_GB2312" w:eastAsia="仿宋_GB2312" w:cs="宋体"/>
                <w:kern w:val="0"/>
                <w:sz w:val="15"/>
                <w:szCs w:val="15"/>
              </w:rPr>
              <w:t>受疫情影响，部分活动未能按时举行，如计划举行的校园篮球联赛、中国初高中篮球联赛，旱地冰球、旱地越野滑轮、旱地冰壶未能如期举行，应提前考虑疫情因素，做好线上线下两手准备，在后续活动中把线上工作也要做好。更加科学合理的安排活动时间，尽力做到活动组织和疫情防控两不误</w:t>
            </w:r>
          </w:p>
        </w:tc>
      </w:tr>
      <w:tr>
        <w:tblPrEx>
          <w:tblCellMar>
            <w:top w:w="0" w:type="dxa"/>
            <w:left w:w="108" w:type="dxa"/>
            <w:bottom w:w="0" w:type="dxa"/>
            <w:right w:w="108" w:type="dxa"/>
          </w:tblCellMar>
        </w:tblPrEx>
        <w:trPr>
          <w:trHeight w:val="56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Cs w:val="21"/>
              </w:rPr>
            </w:pPr>
            <w:r>
              <w:rPr>
                <w:rFonts w:hint="eastAsia" w:ascii="宋体" w:hAnsi="宋体" w:cs="宋体"/>
                <w:color w:val="000000"/>
                <w:kern w:val="0"/>
                <w:szCs w:val="21"/>
              </w:rPr>
              <w:t>指标2：覆盖学生数量</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Cs w:val="21"/>
              </w:rPr>
            </w:pPr>
            <w:r>
              <w:rPr>
                <w:rFonts w:hint="eastAsia" w:ascii="宋体" w:hAnsi="宋体" w:cs="宋体"/>
                <w:kern w:val="0"/>
                <w:szCs w:val="21"/>
              </w:rPr>
              <w:t>&gt;6000人</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Cs w:val="21"/>
              </w:rPr>
            </w:pPr>
            <w:r>
              <w:rPr>
                <w:rFonts w:ascii="宋体" w:hAnsi="宋体" w:cs="宋体"/>
                <w:kern w:val="0"/>
                <w:szCs w:val="21"/>
              </w:rPr>
              <w:t>2500</w:t>
            </w:r>
            <w:r>
              <w:rPr>
                <w:rFonts w:hint="eastAsia" w:ascii="宋体" w:hAnsi="宋体" w:cs="宋体"/>
                <w:kern w:val="0"/>
                <w:szCs w:val="21"/>
              </w:rPr>
              <w:t>人</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7</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ascii="宋体" w:hAnsi="宋体" w:cs="宋体"/>
                <w:kern w:val="0"/>
                <w:szCs w:val="21"/>
              </w:rPr>
              <w:t>3</w:t>
            </w:r>
          </w:p>
        </w:tc>
        <w:tc>
          <w:tcPr>
            <w:tcW w:w="1413" w:type="dxa"/>
            <w:gridSpan w:val="2"/>
            <w:vMerge w:val="continue"/>
            <w:tcBorders>
              <w:left w:val="nil"/>
              <w:right w:val="single" w:color="auto" w:sz="4" w:space="0"/>
            </w:tcBorders>
            <w:vAlign w:val="center"/>
          </w:tcPr>
          <w:p>
            <w:pPr>
              <w:widowControl/>
              <w:spacing w:line="240" w:lineRule="exact"/>
              <w:jc w:val="center"/>
              <w:rPr>
                <w:rFonts w:ascii="宋体" w:hAnsi="宋体" w:cs="宋体"/>
                <w:kern w:val="0"/>
                <w:szCs w:val="21"/>
              </w:rPr>
            </w:pPr>
          </w:p>
        </w:tc>
      </w:tr>
      <w:tr>
        <w:tblPrEx>
          <w:tblCellMar>
            <w:top w:w="0" w:type="dxa"/>
            <w:left w:w="108" w:type="dxa"/>
            <w:bottom w:w="0" w:type="dxa"/>
            <w:right w:w="108" w:type="dxa"/>
          </w:tblCellMar>
        </w:tblPrEx>
        <w:trPr>
          <w:trHeight w:val="411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Cs w:val="21"/>
              </w:rPr>
            </w:pPr>
            <w:r>
              <w:rPr>
                <w:rFonts w:hint="eastAsia" w:ascii="宋体" w:hAnsi="宋体" w:cs="宋体"/>
                <w:color w:val="000000"/>
                <w:kern w:val="0"/>
                <w:szCs w:val="21"/>
              </w:rPr>
              <w:t>指标3：参与区数量</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Cs w:val="21"/>
              </w:rPr>
            </w:pPr>
            <w:r>
              <w:rPr>
                <w:rFonts w:hint="eastAsia" w:ascii="宋体" w:hAnsi="宋体" w:cs="宋体"/>
                <w:kern w:val="0"/>
                <w:szCs w:val="21"/>
              </w:rPr>
              <w:t>≧16个</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16个</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6</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6</w:t>
            </w:r>
          </w:p>
        </w:tc>
        <w:tc>
          <w:tcPr>
            <w:tcW w:w="1413" w:type="dxa"/>
            <w:gridSpan w:val="2"/>
            <w:vMerge w:val="continue"/>
            <w:tcBorders>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r>
      <w:tr>
        <w:tblPrEx>
          <w:tblCellMar>
            <w:top w:w="0" w:type="dxa"/>
            <w:left w:w="108" w:type="dxa"/>
            <w:bottom w:w="0" w:type="dxa"/>
            <w:right w:w="108" w:type="dxa"/>
          </w:tblCellMar>
        </w:tblPrEx>
        <w:trPr>
          <w:trHeight w:val="114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Cs w:val="21"/>
              </w:rPr>
            </w:pPr>
            <w:r>
              <w:rPr>
                <w:rFonts w:hint="eastAsia" w:ascii="宋体" w:hAnsi="宋体" w:cs="宋体"/>
                <w:color w:val="000000"/>
                <w:kern w:val="0"/>
                <w:szCs w:val="21"/>
              </w:rPr>
              <w:t>指标1：媒体报道</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＞2次</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ascii="宋体" w:hAnsi="宋体" w:cs="宋体"/>
                <w:kern w:val="0"/>
                <w:szCs w:val="21"/>
              </w:rPr>
              <w:t>2</w:t>
            </w:r>
            <w:r>
              <w:rPr>
                <w:rFonts w:hint="eastAsia" w:ascii="宋体" w:hAnsi="宋体" w:cs="宋体"/>
                <w:kern w:val="0"/>
                <w:szCs w:val="21"/>
              </w:rPr>
              <w:t>次</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7</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7</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r>
      <w:tr>
        <w:tblPrEx>
          <w:tblCellMar>
            <w:top w:w="0" w:type="dxa"/>
            <w:left w:w="108" w:type="dxa"/>
            <w:bottom w:w="0" w:type="dxa"/>
            <w:right w:w="108" w:type="dxa"/>
          </w:tblCellMar>
        </w:tblPrEx>
        <w:trPr>
          <w:trHeight w:val="113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Cs w:val="21"/>
              </w:rPr>
            </w:pPr>
            <w:r>
              <w:rPr>
                <w:rFonts w:hint="eastAsia" w:ascii="宋体" w:hAnsi="宋体" w:cs="宋体"/>
                <w:color w:val="000000"/>
                <w:kern w:val="0"/>
                <w:szCs w:val="21"/>
              </w:rPr>
              <w:t>指标2：活动参与人数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&gt;6000人</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ascii="宋体" w:hAnsi="宋体" w:cs="宋体"/>
                <w:kern w:val="0"/>
                <w:szCs w:val="21"/>
              </w:rPr>
              <w:t>2500</w:t>
            </w:r>
            <w:r>
              <w:rPr>
                <w:rFonts w:hint="eastAsia" w:ascii="宋体" w:hAnsi="宋体" w:cs="宋体"/>
                <w:kern w:val="0"/>
                <w:szCs w:val="21"/>
              </w:rPr>
              <w:t>人</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7</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ascii="宋体" w:hAnsi="宋体" w:cs="宋体"/>
                <w:kern w:val="0"/>
                <w:szCs w:val="21"/>
              </w:rPr>
              <w:t>3</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仿宋_GB2312" w:hAnsi="宋体" w:eastAsia="仿宋_GB2312" w:cs="宋体"/>
                <w:kern w:val="0"/>
                <w:szCs w:val="21"/>
              </w:rPr>
              <w:t>受疫情影响，部分活动未开展，参与人数降低。</w:t>
            </w: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Cs w:val="21"/>
              </w:rPr>
            </w:pPr>
            <w:r>
              <w:rPr>
                <w:rFonts w:hint="eastAsia" w:ascii="宋体" w:hAnsi="宋体" w:cs="宋体"/>
                <w:color w:val="000000"/>
                <w:kern w:val="0"/>
                <w:szCs w:val="21"/>
              </w:rPr>
              <w:t>指标3：活动覆盖区</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≧16</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16个</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7</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7</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r>
      <w:tr>
        <w:tblPrEx>
          <w:tblCellMar>
            <w:top w:w="0" w:type="dxa"/>
            <w:left w:w="108" w:type="dxa"/>
            <w:bottom w:w="0" w:type="dxa"/>
            <w:right w:w="108" w:type="dxa"/>
          </w:tblCellMar>
        </w:tblPrEx>
        <w:trPr>
          <w:trHeight w:val="52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Cs w:val="21"/>
              </w:rPr>
            </w:pPr>
            <w:r>
              <w:rPr>
                <w:rFonts w:hint="eastAsia" w:ascii="宋体" w:hAnsi="宋体" w:cs="宋体"/>
                <w:color w:val="000000"/>
                <w:kern w:val="0"/>
                <w:szCs w:val="21"/>
              </w:rPr>
              <w:t>指标1：活动设计时间</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=9月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8月</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2</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r>
      <w:tr>
        <w:tblPrEx>
          <w:tblCellMar>
            <w:top w:w="0" w:type="dxa"/>
            <w:left w:w="108" w:type="dxa"/>
            <w:bottom w:w="0" w:type="dxa"/>
            <w:right w:w="108" w:type="dxa"/>
          </w:tblCellMar>
        </w:tblPrEx>
        <w:trPr>
          <w:trHeight w:val="85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Cs w:val="21"/>
              </w:rPr>
            </w:pPr>
            <w:r>
              <w:rPr>
                <w:rFonts w:hint="eastAsia" w:ascii="宋体" w:hAnsi="宋体" w:cs="宋体"/>
                <w:color w:val="000000"/>
                <w:kern w:val="0"/>
                <w:szCs w:val="21"/>
              </w:rPr>
              <w:t>指标2：活动执行时间</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=12月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12月15日</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2</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r>
      <w:tr>
        <w:tblPrEx>
          <w:tblCellMar>
            <w:top w:w="0" w:type="dxa"/>
            <w:left w:w="108" w:type="dxa"/>
            <w:bottom w:w="0" w:type="dxa"/>
            <w:right w:w="108" w:type="dxa"/>
          </w:tblCellMar>
        </w:tblPrEx>
        <w:trPr>
          <w:trHeight w:val="85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Cs w:val="21"/>
              </w:rPr>
            </w:pPr>
            <w:r>
              <w:rPr>
                <w:rFonts w:hint="eastAsia" w:ascii="宋体" w:hAnsi="宋体" w:cs="宋体"/>
                <w:color w:val="000000"/>
                <w:kern w:val="0"/>
                <w:szCs w:val="21"/>
              </w:rPr>
              <w:t>指标3：活动总结时间</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=12月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12月22日</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1</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r>
      <w:tr>
        <w:tblPrEx>
          <w:tblCellMar>
            <w:top w:w="0" w:type="dxa"/>
            <w:left w:w="108" w:type="dxa"/>
            <w:bottom w:w="0" w:type="dxa"/>
            <w:right w:w="108" w:type="dxa"/>
          </w:tblCellMar>
        </w:tblPrEx>
        <w:trPr>
          <w:trHeight w:val="319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Cs w:val="21"/>
              </w:rPr>
            </w:pPr>
            <w:r>
              <w:rPr>
                <w:rFonts w:hint="eastAsia" w:ascii="宋体" w:hAnsi="宋体" w:cs="宋体"/>
                <w:kern w:val="0"/>
                <w:szCs w:val="21"/>
              </w:rPr>
              <w:t>指标：项目预算控制数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=357.5935万元</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40.73万元</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r>
      <w:tr>
        <w:tblPrEx>
          <w:tblCellMar>
            <w:top w:w="0" w:type="dxa"/>
            <w:left w:w="108" w:type="dxa"/>
            <w:bottom w:w="0" w:type="dxa"/>
            <w:right w:w="108" w:type="dxa"/>
          </w:tblCellMar>
        </w:tblPrEx>
        <w:trPr>
          <w:trHeight w:val="425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效益指标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社会效益</w:t>
            </w:r>
          </w:p>
          <w:p>
            <w:pPr>
              <w:widowControl/>
              <w:spacing w:line="240" w:lineRule="exact"/>
              <w:jc w:val="center"/>
              <w:rPr>
                <w:rFonts w:ascii="宋体" w:hAnsi="宋体" w:cs="宋体"/>
                <w:kern w:val="0"/>
                <w:szCs w:val="21"/>
              </w:rPr>
            </w:pPr>
            <w:r>
              <w:rPr>
                <w:rFonts w:hint="eastAsia" w:ascii="宋体" w:hAnsi="宋体"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Cs w:val="21"/>
              </w:rPr>
            </w:pPr>
            <w:r>
              <w:rPr>
                <w:rFonts w:hint="eastAsia" w:ascii="宋体" w:hAnsi="宋体" w:cs="宋体"/>
                <w:color w:val="000000"/>
                <w:kern w:val="0"/>
                <w:szCs w:val="21"/>
              </w:rPr>
              <w:t>指标1：培养学生团队协作意识人数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＞5000人</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通过户外如跳大绳，传踢毽子等团队活动培养团队意识，使团队意识得到了一定程度的提高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ascii="宋体" w:hAnsi="宋体" w:cs="宋体"/>
                <w:kern w:val="0"/>
                <w:szCs w:val="21"/>
              </w:rPr>
              <w:t>8</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视力提升活动只有部分活动如户外活动跳长绳等可以培养团队意识，但视频讲座缺乏团队协作意识的培养，在今后的活动中线上课程也应安排双人或者团体互动项目来提升学生团队协作意识。其他项目受疫情影响未开展。</w:t>
            </w:r>
          </w:p>
        </w:tc>
      </w:tr>
      <w:tr>
        <w:tblPrEx>
          <w:tblCellMar>
            <w:top w:w="0" w:type="dxa"/>
            <w:left w:w="108" w:type="dxa"/>
            <w:bottom w:w="0" w:type="dxa"/>
            <w:right w:w="108" w:type="dxa"/>
          </w:tblCellMar>
        </w:tblPrEx>
        <w:trPr>
          <w:trHeight w:val="398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Cs w:val="21"/>
              </w:rPr>
            </w:pPr>
            <w:r>
              <w:rPr>
                <w:rFonts w:hint="eastAsia" w:ascii="宋体" w:hAnsi="宋体" w:cs="宋体"/>
                <w:color w:val="000000"/>
                <w:kern w:val="0"/>
                <w:szCs w:val="21"/>
              </w:rPr>
              <w:t>指标2：活动在社会中影响力人数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＞8000人</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通过此项目的开展，对参与学校的老师、学生、家长的走访调查，均表示在社会影响力方面得到提升</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r>
      <w:tr>
        <w:tblPrEx>
          <w:tblCellMar>
            <w:top w:w="0" w:type="dxa"/>
            <w:left w:w="108" w:type="dxa"/>
            <w:bottom w:w="0" w:type="dxa"/>
            <w:right w:w="108" w:type="dxa"/>
          </w:tblCellMar>
        </w:tblPrEx>
        <w:trPr>
          <w:trHeight w:val="440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Cs w:val="21"/>
              </w:rPr>
            </w:pPr>
            <w:r>
              <w:rPr>
                <w:rFonts w:hint="eastAsia" w:ascii="宋体" w:hAnsi="宋体" w:cs="宋体"/>
                <w:color w:val="000000"/>
                <w:kern w:val="0"/>
                <w:szCs w:val="21"/>
              </w:rPr>
              <w:t>指标3：参与活动中小学生身体素质人数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≥6000人</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通过前期报名和学生为了参赛进行的训练，对中小学生身体素质起到了一定的带动和提高作用</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8</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受疫情影响，实力提升活动部分线下活动未能正常开展，大部分课程活动是以线上讲座为主，配合线下自身锻炼来完成的，将来还需要考虑到疫情对活动的影响，做到线上和线下活动和课程两手准备</w:t>
            </w:r>
          </w:p>
        </w:tc>
      </w:tr>
      <w:tr>
        <w:tblPrEx>
          <w:tblCellMar>
            <w:top w:w="0" w:type="dxa"/>
            <w:left w:w="108" w:type="dxa"/>
            <w:bottom w:w="0" w:type="dxa"/>
            <w:right w:w="108" w:type="dxa"/>
          </w:tblCellMar>
        </w:tblPrEx>
        <w:trPr>
          <w:trHeight w:val="240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满意度</w:t>
            </w:r>
          </w:p>
          <w:p>
            <w:pPr>
              <w:widowControl/>
              <w:spacing w:line="240" w:lineRule="exact"/>
              <w:jc w:val="center"/>
              <w:rPr>
                <w:rFonts w:ascii="宋体" w:hAnsi="宋体" w:cs="宋体"/>
                <w:kern w:val="0"/>
                <w:szCs w:val="21"/>
              </w:rPr>
            </w:pPr>
            <w:r>
              <w:rPr>
                <w:rFonts w:hint="eastAsia" w:ascii="宋体" w:hAnsi="宋体" w:cs="宋体"/>
                <w:kern w:val="0"/>
                <w:szCs w:val="21"/>
              </w:rPr>
              <w:t>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服务对象满意度标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Cs w:val="21"/>
              </w:rPr>
            </w:pPr>
            <w:r>
              <w:rPr>
                <w:rFonts w:hint="eastAsia" w:ascii="宋体" w:hAnsi="宋体" w:cs="宋体"/>
                <w:color w:val="000000"/>
                <w:kern w:val="0"/>
                <w:szCs w:val="21"/>
              </w:rPr>
              <w:t>指标1：参与家长的满意度人数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Cs w:val="21"/>
              </w:rPr>
            </w:pPr>
            <w:r>
              <w:rPr>
                <w:rFonts w:hint="eastAsia" w:ascii="宋体" w:hAnsi="宋体" w:cs="宋体"/>
                <w:kern w:val="0"/>
                <w:szCs w:val="21"/>
              </w:rPr>
              <w:t>＞5000人</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ascii="宋体" w:hAnsi="宋体" w:cs="宋体"/>
                <w:kern w:val="0"/>
                <w:szCs w:val="21"/>
              </w:rPr>
              <w:t>5500</w:t>
            </w:r>
            <w:r>
              <w:rPr>
                <w:rFonts w:hint="eastAsia" w:ascii="宋体" w:hAnsi="宋体" w:cs="宋体"/>
                <w:kern w:val="0"/>
                <w:szCs w:val="21"/>
              </w:rPr>
              <w:t xml:space="preserve">人 </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r>
      <w:tr>
        <w:tblPrEx>
          <w:tblCellMar>
            <w:top w:w="0" w:type="dxa"/>
            <w:left w:w="108" w:type="dxa"/>
            <w:bottom w:w="0" w:type="dxa"/>
            <w:right w:w="108" w:type="dxa"/>
          </w:tblCellMar>
        </w:tblPrEx>
        <w:trPr>
          <w:trHeight w:val="270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Cs w:val="21"/>
              </w:rPr>
            </w:pPr>
            <w:r>
              <w:rPr>
                <w:rFonts w:hint="eastAsia" w:ascii="宋体" w:hAnsi="宋体" w:cs="宋体"/>
                <w:color w:val="000000"/>
                <w:kern w:val="0"/>
                <w:szCs w:val="21"/>
              </w:rPr>
              <w:t>指标2：参与师生满意度人数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Cs w:val="21"/>
              </w:rPr>
            </w:pPr>
            <w:r>
              <w:rPr>
                <w:rFonts w:hint="eastAsia" w:ascii="宋体" w:hAnsi="宋体" w:cs="宋体"/>
                <w:kern w:val="0"/>
                <w:szCs w:val="21"/>
              </w:rPr>
              <w:t>＞5900人</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ascii="宋体" w:hAnsi="宋体" w:cs="宋体"/>
                <w:kern w:val="0"/>
                <w:szCs w:val="21"/>
              </w:rPr>
              <w:t>6300</w:t>
            </w:r>
            <w:r>
              <w:rPr>
                <w:rFonts w:hint="eastAsia" w:ascii="宋体" w:hAnsi="宋体" w:cs="宋体"/>
                <w:kern w:val="0"/>
                <w:szCs w:val="21"/>
              </w:rPr>
              <w:t>人</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r>
      <w:tr>
        <w:tblPrEx>
          <w:tblCellMar>
            <w:top w:w="0" w:type="dxa"/>
            <w:left w:w="108" w:type="dxa"/>
            <w:bottom w:w="0" w:type="dxa"/>
            <w:right w:w="108" w:type="dxa"/>
          </w:tblCellMar>
        </w:tblPrEx>
        <w:trPr>
          <w:trHeight w:val="573"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Cs w:val="21"/>
              </w:rPr>
            </w:pPr>
            <w:r>
              <w:rPr>
                <w:rFonts w:hint="eastAsia" w:ascii="宋体" w:hAnsi="宋体"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Cs w:val="21"/>
              </w:rPr>
            </w:pPr>
            <w:r>
              <w:rPr>
                <w:rFonts w:hint="eastAsia" w:ascii="宋体" w:hAnsi="宋体"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Cs w:val="21"/>
              </w:rPr>
            </w:pPr>
            <w:r>
              <w:rPr>
                <w:rFonts w:ascii="宋体" w:hAnsi="宋体" w:cs="宋体"/>
                <w:color w:val="000000"/>
                <w:kern w:val="0"/>
                <w:szCs w:val="21"/>
              </w:rPr>
              <w:t>8</w:t>
            </w:r>
            <w:r>
              <w:rPr>
                <w:rFonts w:hint="eastAsia" w:ascii="宋体" w:hAnsi="宋体" w:cs="宋体"/>
                <w:color w:val="000000"/>
                <w:kern w:val="0"/>
                <w:szCs w:val="21"/>
              </w:rPr>
              <w:t>5.6</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r>
    </w:tbl>
    <w:p>
      <w:pPr>
        <w:rPr>
          <w:rFonts w:ascii="仿宋_GB2312" w:eastAsia="仿宋_GB2312"/>
          <w:vanish/>
          <w:sz w:val="32"/>
          <w:szCs w:val="32"/>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AE2E6BE-9370-4AA1-9BB2-1F63D12F82B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248D182C-8379-44E6-A0BB-29FF15AF8CBB}"/>
  </w:font>
  <w:font w:name="方正小标宋简体">
    <w:panose1 w:val="02000000000000000000"/>
    <w:charset w:val="86"/>
    <w:family w:val="auto"/>
    <w:pitch w:val="default"/>
    <w:sig w:usb0="00000001" w:usb1="080E0000" w:usb2="00000000" w:usb3="00000000" w:csb0="00040000" w:csb1="00000000"/>
    <w:embedRegular r:id="rId3" w:fontKey="{FBED5713-C6A9-4A26-A816-2E238D4CC3E4}"/>
  </w:font>
  <w:font w:name="仿宋_GB2312">
    <w:panose1 w:val="02010609030101010101"/>
    <w:charset w:val="86"/>
    <w:family w:val="modern"/>
    <w:pitch w:val="default"/>
    <w:sig w:usb0="00000001" w:usb1="080E0000" w:usb2="00000000" w:usb3="00000000" w:csb0="00040000" w:csb1="00000000"/>
    <w:embedRegular r:id="rId4" w:fontKey="{0F5D09BA-5AC1-4060-ACB6-2D788963FF1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1ZWM0NjZmNjcxMWM1MGE2OTZkZjZlMTgwZTAwOTMifQ=="/>
  </w:docVars>
  <w:rsids>
    <w:rsidRoot w:val="00512C82"/>
    <w:rsid w:val="000026FF"/>
    <w:rsid w:val="000130BE"/>
    <w:rsid w:val="00056469"/>
    <w:rsid w:val="00086D0E"/>
    <w:rsid w:val="0010064D"/>
    <w:rsid w:val="00241B08"/>
    <w:rsid w:val="002F20E7"/>
    <w:rsid w:val="002F5073"/>
    <w:rsid w:val="00320B8C"/>
    <w:rsid w:val="003435ED"/>
    <w:rsid w:val="003504C1"/>
    <w:rsid w:val="0045622B"/>
    <w:rsid w:val="004F3C4F"/>
    <w:rsid w:val="00512C82"/>
    <w:rsid w:val="00573D59"/>
    <w:rsid w:val="0058674F"/>
    <w:rsid w:val="005E3145"/>
    <w:rsid w:val="00604601"/>
    <w:rsid w:val="006266DB"/>
    <w:rsid w:val="00660427"/>
    <w:rsid w:val="00707CC7"/>
    <w:rsid w:val="00826325"/>
    <w:rsid w:val="008A3EEA"/>
    <w:rsid w:val="008B7991"/>
    <w:rsid w:val="00926717"/>
    <w:rsid w:val="009751C3"/>
    <w:rsid w:val="00A063C5"/>
    <w:rsid w:val="00A12D63"/>
    <w:rsid w:val="00A715AD"/>
    <w:rsid w:val="00AC626B"/>
    <w:rsid w:val="00B157EF"/>
    <w:rsid w:val="00B47A57"/>
    <w:rsid w:val="00B67AA7"/>
    <w:rsid w:val="00B85D35"/>
    <w:rsid w:val="00B94E9C"/>
    <w:rsid w:val="00BB0931"/>
    <w:rsid w:val="00BC3A14"/>
    <w:rsid w:val="00C55C16"/>
    <w:rsid w:val="00C8711D"/>
    <w:rsid w:val="00CE49C2"/>
    <w:rsid w:val="00D36362"/>
    <w:rsid w:val="00D61FAF"/>
    <w:rsid w:val="00D66C21"/>
    <w:rsid w:val="00D70E97"/>
    <w:rsid w:val="00DD624B"/>
    <w:rsid w:val="00E017CD"/>
    <w:rsid w:val="00E16CA0"/>
    <w:rsid w:val="00EA7AD5"/>
    <w:rsid w:val="00EF7528"/>
    <w:rsid w:val="00F038A3"/>
    <w:rsid w:val="00F561EB"/>
    <w:rsid w:val="00FD5655"/>
    <w:rsid w:val="04D25EBE"/>
    <w:rsid w:val="08A07782"/>
    <w:rsid w:val="11B90E20"/>
    <w:rsid w:val="19F12076"/>
    <w:rsid w:val="1D8A7CC5"/>
    <w:rsid w:val="1EE92DBD"/>
    <w:rsid w:val="23E34306"/>
    <w:rsid w:val="2AC331C8"/>
    <w:rsid w:val="31BB073C"/>
    <w:rsid w:val="4B26517A"/>
    <w:rsid w:val="598732B9"/>
    <w:rsid w:val="5C054C6E"/>
    <w:rsid w:val="6A5A06B4"/>
    <w:rsid w:val="7A315F3B"/>
    <w:rsid w:val="7BA170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字符"/>
    <w:link w:val="2"/>
    <w:qFormat/>
    <w:uiPriority w:val="99"/>
    <w:rPr>
      <w:sz w:val="18"/>
      <w:szCs w:val="18"/>
    </w:rPr>
  </w:style>
  <w:style w:type="character" w:customStyle="1" w:styleId="7">
    <w:name w:val="页眉 字符"/>
    <w:link w:val="3"/>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dataSourceCollection xmlns="http://www.yonyou.com/datasource"/>
</file>

<file path=customXml/item2.xml><?xml version="1.0" encoding="utf-8"?>
<relations xmlns="http://www.yonyou.com/relation"/>
</file>

<file path=customXml/itemProps1.xml><?xml version="1.0" encoding="utf-8"?>
<ds:datastoreItem xmlns:ds="http://schemas.openxmlformats.org/officeDocument/2006/customXml" ds:itemID="{56900738-CFD9-44B3-AB6F-203E24C9AA6E}">
  <ds:schemaRefs/>
</ds:datastoreItem>
</file>

<file path=customXml/itemProps2.xml><?xml version="1.0" encoding="utf-8"?>
<ds:datastoreItem xmlns:ds="http://schemas.openxmlformats.org/officeDocument/2006/customXml" ds:itemID="{A2A60AC6-9BA7-4D1A-A889-3D32F096954B}">
  <ds:schemaRefs/>
</ds:datastoreItem>
</file>

<file path=docProps/app.xml><?xml version="1.0" encoding="utf-8"?>
<Properties xmlns="http://schemas.openxmlformats.org/officeDocument/2006/extended-properties" xmlns:vt="http://schemas.openxmlformats.org/officeDocument/2006/docPropsVTypes">
  <Template>Normal</Template>
  <Pages>4</Pages>
  <Words>1695</Words>
  <Characters>1854</Characters>
  <Lines>15</Lines>
  <Paragraphs>4</Paragraphs>
  <TotalTime>29</TotalTime>
  <ScaleCrop>false</ScaleCrop>
  <LinksUpToDate>false</LinksUpToDate>
  <CharactersWithSpaces>1910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2023-04-27T02:22:00Z</dcterms:created>
  <dc:creator>Administrator</dc:creator>
  <cp:lastModifiedBy>姜</cp:lastModifiedBy>
  <dcterms:modified xsi:type="dcterms:W3CDTF">2023-08-25T02:01:18Z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A70144F711764BB8B26F67275A1AE307</vt:lpwstr>
  </property>
</Properties>
</file>