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769"/>
        <w:gridCol w:w="765"/>
        <w:gridCol w:w="1273"/>
        <w:gridCol w:w="917"/>
        <w:gridCol w:w="210"/>
        <w:gridCol w:w="1132"/>
        <w:gridCol w:w="1073"/>
        <w:gridCol w:w="54"/>
        <w:gridCol w:w="355"/>
        <w:gridCol w:w="349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68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11000022Y000000442886-改善办学保障条件—基础设施改造—自然教育学区上、下水基础设施改造项目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2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北京市少年宫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29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姜荣光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13366675918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3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1606.743073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1465.072733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1464.253253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1606.743073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1465.072733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1464.253253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Calibri" w:eastAsia="仿宋_GB2312"/>
                <w:sz w:val="20"/>
                <w:szCs w:val="20"/>
              </w:rPr>
              <w:t>项目实施后，主要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是北京市少年宫地下自来水、中水、污水、雨水、暖气等管线重新铺设，新建自来水管道1964.19米，雨水管道2593.21米，中水管道1480.61米，污水管道1522.88米，暖气管道2898.9米，化粪池2座，井(阀门井、暗井、雨水井、检查井）302口，消火栓16个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为了更好的发挥北京市少年宫环境教育多项功能和长期效益（公益性）进一步改善教学环境，现申请改造自然教育学区上、下水等基础设施，改善自然教育学区教育教学的环境，实现教学环境与市政基础设施的建设环境相协调统一、环境教育形式与内容的统一目标，从而提高中小学生相关学科的教育教学质量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Calibri" w:eastAsia="仿宋_GB2312"/>
                <w:sz w:val="20"/>
                <w:szCs w:val="20"/>
              </w:rPr>
              <w:t>通过项目的实施，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少年宫地下自来水、中水、污水、雨水、暖气等管线重新铺设，新建自来水管道1964.19米，雨水管道2593.21米，中水管道1480.61米，污水管道1522.88米，暖气管道2898.9米，化粪池2座，井(阀门井、暗井、雨水井、检查井）302口，消火栓16个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挥了北京市少年宫环境教育多项功能和长期效益（公益性）进一步改善教学环境，现申请改造自然教育学区上、下水等基础设施，改善自然教育学区教育教学的环境，实现教学环境与市政基础设施的建设环境相协调统一、环境教育形式与内容的统一目标，从而提高中小学生相关学科的教育教学质量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7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7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产出指标（50分）</w:t>
            </w: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新建井(阀门井、暗井、雨水井、检查井）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302个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302个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0"/>
              </w:tabs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新建化粪池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2座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2座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0"/>
              </w:tabs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新建中水管道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1480.61米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1480.61米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0"/>
              </w:tabs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新建消火栓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16个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16个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0"/>
              </w:tabs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新建污水管道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1522.88米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1522.88米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新建暖气管道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2898.9米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2898.9米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新建自来水管道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1964.19米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1964.19米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新建雨水管道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2593.21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2593.21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按预算执行，保证质量，坚固耐用。达到国家规定行业验收标准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按照相关规定，给排水管道保期限为2年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申请立项，项目意向公开：2022年2月至2022年3月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2个月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个月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项目公开招投标：2022年3月至2022年4月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2个月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2个月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项目签订合同及进场施工：2022年4月至2022年11月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8个月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8个月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完成验收及竣工结算审核：2020年11月2020年12月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2个月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2个月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投资总额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1606.743073万元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1464.253253万元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工程款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1483.603945万元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1364.069329万元。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可行性研究费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5.934416万元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5.9万元。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工程勘察费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14.836039万元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9.993924万元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工程设计费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37.090099万元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37.06万元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招标代理服务费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7.41802万元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7.39万元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工程监理费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37.090099万元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36.9万元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竣工图编制费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2.967208万元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2.94万元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施工招投标交易服务费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17.803247万元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0万元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项目没通过建委平台及招标，因此未产生费用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效益指标（30分）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该项目实施后，能为教职工和学生提供一个良好的教学和学习环境，提供一个设施安全环境优美的教学场地，从而满足中小学生相关学科的教育教学硬件质量的基本要求，更是为了保证学生们的正常上课以及教职工的正常教学办公，实现更好地办好人民满意的教育目的。</w:t>
            </w:r>
          </w:p>
        </w:tc>
        <w:tc>
          <w:tcPr>
            <w:tcW w:w="134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该项目实施后，能改善自然教育学区教学环境，新建地下管线，保障花草的灌溉，从而促进生态发展。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07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该项目实施后能改善教学环境，达到教育教学内容与基础设施建设相协调统一的需求。</w:t>
            </w:r>
          </w:p>
        </w:tc>
        <w:tc>
          <w:tcPr>
            <w:tcW w:w="134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优良中低差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优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指标（10份）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受益群众满意度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高于90%</w:t>
            </w:r>
          </w:p>
        </w:tc>
        <w:tc>
          <w:tcPr>
            <w:tcW w:w="10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100%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exact"/>
          <w:jc w:val="center"/>
        </w:trPr>
        <w:tc>
          <w:tcPr>
            <w:tcW w:w="67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4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4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99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1F31B52-AC48-42EC-8138-D8510D83145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D4F0486D-B24D-4634-9294-BA96B041CF8F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67E5B078-7CDF-4275-8591-C0BB5B1E183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284623BA-F340-48B1-8977-A5FA9FDE9F1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172A27"/>
    <w:rsid w:val="00172A27"/>
    <w:rsid w:val="001A4A64"/>
    <w:rsid w:val="003435ED"/>
    <w:rsid w:val="0045622B"/>
    <w:rsid w:val="004B02A3"/>
    <w:rsid w:val="00512C82"/>
    <w:rsid w:val="008A3EEA"/>
    <w:rsid w:val="00B47A57"/>
    <w:rsid w:val="00B75F51"/>
    <w:rsid w:val="00B966E6"/>
    <w:rsid w:val="00C65B72"/>
    <w:rsid w:val="00CE49C2"/>
    <w:rsid w:val="00E017CD"/>
    <w:rsid w:val="00F561EB"/>
    <w:rsid w:val="047F3414"/>
    <w:rsid w:val="05086C6A"/>
    <w:rsid w:val="22C32DC5"/>
    <w:rsid w:val="249179D4"/>
    <w:rsid w:val="285C501C"/>
    <w:rsid w:val="369818A0"/>
    <w:rsid w:val="3DDD2303"/>
    <w:rsid w:val="41152940"/>
    <w:rsid w:val="47725950"/>
    <w:rsid w:val="4B26517A"/>
    <w:rsid w:val="513408E6"/>
    <w:rsid w:val="55AA1A70"/>
    <w:rsid w:val="63097021"/>
    <w:rsid w:val="65E44074"/>
    <w:rsid w:val="70FF20A2"/>
    <w:rsid w:val="794C281E"/>
    <w:rsid w:val="7ACE0FD3"/>
    <w:rsid w:val="7BA542B6"/>
    <w:rsid w:val="7E5C4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99"/>
    <w:rPr>
      <w:sz w:val="18"/>
      <w:szCs w:val="18"/>
    </w:rPr>
  </w:style>
  <w:style w:type="character" w:customStyle="1" w:styleId="7">
    <w:name w:val="页脚 字符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7BC06D87-C12E-4873-902F-6F76AB7CCB6A}">
  <ds:schemaRefs/>
</ds:datastoreItem>
</file>

<file path=customXml/itemProps2.xml><?xml version="1.0" encoding="utf-8"?>
<ds:datastoreItem xmlns:ds="http://schemas.openxmlformats.org/officeDocument/2006/customXml" ds:itemID="{6245DA79-5952-41A1-82D1-82B60C14B7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1448</Words>
  <Characters>1842</Characters>
  <Lines>16</Lines>
  <Paragraphs>4</Paragraphs>
  <TotalTime>27</TotalTime>
  <ScaleCrop>false</ScaleCrop>
  <LinksUpToDate>false</LinksUpToDate>
  <CharactersWithSpaces>1897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姜</cp:lastModifiedBy>
  <dcterms:modified xsi:type="dcterms:W3CDTF">2023-08-25T02:01:55Z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B8985EBDA6944C4592CAA7C120F7AD01</vt:lpwstr>
  </property>
</Properties>
</file>