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rPr>
      </w:pPr>
      <w:r>
        <w:rPr>
          <w:rFonts w:hint="eastAsia" w:ascii="黑体" w:hAnsi="黑体" w:eastAsia="黑体"/>
          <w:sz w:val="32"/>
          <w:szCs w:val="32"/>
        </w:rPr>
        <w:t xml:space="preserve">       </w:t>
      </w:r>
    </w:p>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w:t>
      </w:r>
      <w:r>
        <w:rPr>
          <w:rFonts w:hint="eastAsia" w:ascii="仿宋_GB2312" w:hAnsi="宋体" w:eastAsia="仿宋_GB2312"/>
          <w:sz w:val="28"/>
          <w:szCs w:val="28"/>
          <w:lang w:val="en-US" w:eastAsia="zh-CN"/>
        </w:rPr>
        <w:t>2</w:t>
      </w:r>
      <w:bookmarkStart w:id="0" w:name="_GoBack"/>
      <w:bookmarkEnd w:id="0"/>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5"/>
        <w:tblW w:w="10541" w:type="dxa"/>
        <w:jc w:val="center"/>
        <w:tblLayout w:type="fixed"/>
        <w:tblCellMar>
          <w:top w:w="0" w:type="dxa"/>
          <w:left w:w="108" w:type="dxa"/>
          <w:bottom w:w="0" w:type="dxa"/>
          <w:right w:w="108" w:type="dxa"/>
        </w:tblCellMar>
      </w:tblPr>
      <w:tblGrid>
        <w:gridCol w:w="538"/>
        <w:gridCol w:w="831"/>
        <w:gridCol w:w="725"/>
        <w:gridCol w:w="1097"/>
        <w:gridCol w:w="1153"/>
        <w:gridCol w:w="506"/>
        <w:gridCol w:w="1503"/>
        <w:gridCol w:w="1750"/>
        <w:gridCol w:w="500"/>
        <w:gridCol w:w="116"/>
        <w:gridCol w:w="595"/>
        <w:gridCol w:w="41"/>
        <w:gridCol w:w="1186"/>
      </w:tblGrid>
      <w:tr>
        <w:tblPrEx>
          <w:tblCellMar>
            <w:top w:w="0" w:type="dxa"/>
            <w:left w:w="108" w:type="dxa"/>
            <w:bottom w:w="0" w:type="dxa"/>
            <w:right w:w="108" w:type="dxa"/>
          </w:tblCellMar>
        </w:tblPrEx>
        <w:trPr>
          <w:trHeight w:val="306" w:hRule="exact"/>
          <w:jc w:val="center"/>
        </w:trPr>
        <w:tc>
          <w:tcPr>
            <w:tcW w:w="136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9172"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11000022T000000455736-信息化系统新建和升级改造项目-北京教育大数据平台建设(二期）项目</w:t>
            </w:r>
          </w:p>
        </w:tc>
      </w:tr>
      <w:tr>
        <w:tblPrEx>
          <w:tblCellMar>
            <w:top w:w="0" w:type="dxa"/>
            <w:left w:w="108" w:type="dxa"/>
            <w:bottom w:w="0" w:type="dxa"/>
            <w:right w:w="108" w:type="dxa"/>
          </w:tblCellMar>
        </w:tblPrEx>
        <w:trPr>
          <w:trHeight w:val="583" w:hRule="exact"/>
          <w:jc w:val="center"/>
        </w:trPr>
        <w:tc>
          <w:tcPr>
            <w:tcW w:w="136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98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lang w:eastAsia="zh-CN"/>
              </w:rPr>
              <w:t>北京市教育委员会</w:t>
            </w:r>
          </w:p>
        </w:tc>
        <w:tc>
          <w:tcPr>
            <w:tcW w:w="17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43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eastAsia="zh-CN"/>
              </w:rPr>
              <w:t>北京市数字教育中心</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lang w:eastAsia="zh-CN"/>
              </w:rPr>
              <w:t>（北京电化教育馆）</w:t>
            </w:r>
          </w:p>
        </w:tc>
      </w:tr>
      <w:tr>
        <w:tblPrEx>
          <w:tblCellMar>
            <w:top w:w="0" w:type="dxa"/>
            <w:left w:w="108" w:type="dxa"/>
            <w:bottom w:w="0" w:type="dxa"/>
            <w:right w:w="108" w:type="dxa"/>
          </w:tblCellMar>
        </w:tblPrEx>
        <w:trPr>
          <w:trHeight w:val="306" w:hRule="exact"/>
          <w:jc w:val="center"/>
        </w:trPr>
        <w:tc>
          <w:tcPr>
            <w:tcW w:w="136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98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廖轶</w:t>
            </w:r>
          </w:p>
        </w:tc>
        <w:tc>
          <w:tcPr>
            <w:tcW w:w="17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43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13521456694</w:t>
            </w:r>
          </w:p>
        </w:tc>
      </w:tr>
      <w:tr>
        <w:tblPrEx>
          <w:tblCellMar>
            <w:top w:w="0" w:type="dxa"/>
            <w:left w:w="108" w:type="dxa"/>
            <w:bottom w:w="0" w:type="dxa"/>
            <w:right w:w="108" w:type="dxa"/>
          </w:tblCellMar>
        </w:tblPrEx>
        <w:trPr>
          <w:trHeight w:val="567" w:hRule="exact"/>
          <w:jc w:val="center"/>
        </w:trPr>
        <w:tc>
          <w:tcPr>
            <w:tcW w:w="1369"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2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1659"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50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75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50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52"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186"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44" w:hRule="exact"/>
          <w:jc w:val="center"/>
        </w:trPr>
        <w:tc>
          <w:tcPr>
            <w:tcW w:w="1369"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182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659"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497.313</w:t>
            </w:r>
          </w:p>
        </w:tc>
        <w:tc>
          <w:tcPr>
            <w:tcW w:w="150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489.694</w:t>
            </w:r>
          </w:p>
        </w:tc>
        <w:tc>
          <w:tcPr>
            <w:tcW w:w="175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489.694</w:t>
            </w:r>
          </w:p>
        </w:tc>
        <w:tc>
          <w:tcPr>
            <w:tcW w:w="50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52"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100%</w:t>
            </w:r>
          </w:p>
        </w:tc>
        <w:tc>
          <w:tcPr>
            <w:tcW w:w="1186"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10</w:t>
            </w:r>
          </w:p>
        </w:tc>
      </w:tr>
      <w:tr>
        <w:tblPrEx>
          <w:tblCellMar>
            <w:top w:w="0" w:type="dxa"/>
            <w:left w:w="108" w:type="dxa"/>
            <w:bottom w:w="0" w:type="dxa"/>
            <w:right w:w="108" w:type="dxa"/>
          </w:tblCellMar>
        </w:tblPrEx>
        <w:trPr>
          <w:trHeight w:val="539" w:hRule="exact"/>
          <w:jc w:val="center"/>
        </w:trPr>
        <w:tc>
          <w:tcPr>
            <w:tcW w:w="1369"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182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659"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497.313</w:t>
            </w:r>
          </w:p>
        </w:tc>
        <w:tc>
          <w:tcPr>
            <w:tcW w:w="150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489.694</w:t>
            </w:r>
          </w:p>
        </w:tc>
        <w:tc>
          <w:tcPr>
            <w:tcW w:w="175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489.694</w:t>
            </w:r>
          </w:p>
        </w:tc>
        <w:tc>
          <w:tcPr>
            <w:tcW w:w="50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52"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100%</w:t>
            </w:r>
          </w:p>
        </w:tc>
        <w:tc>
          <w:tcPr>
            <w:tcW w:w="1186"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63" w:hRule="exact"/>
          <w:jc w:val="center"/>
        </w:trPr>
        <w:tc>
          <w:tcPr>
            <w:tcW w:w="1369"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182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上年结转资金</w:t>
            </w:r>
          </w:p>
        </w:tc>
        <w:tc>
          <w:tcPr>
            <w:tcW w:w="1659"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50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75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50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52"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1186"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369"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182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其他资金</w:t>
            </w:r>
          </w:p>
        </w:tc>
        <w:tc>
          <w:tcPr>
            <w:tcW w:w="1659"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50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75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50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52"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1186"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56" w:hRule="exact"/>
          <w:jc w:val="center"/>
        </w:trPr>
        <w:tc>
          <w:tcPr>
            <w:tcW w:w="53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81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4188"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6053" w:hRule="exact"/>
          <w:jc w:val="center"/>
        </w:trPr>
        <w:tc>
          <w:tcPr>
            <w:tcW w:w="53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81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落实《北京市“十四五”时期智慧城市发展行动纲要》要求，在2020年工作搭建框架、内部汇聚、局部试点基础上，按照广汇数据、多级联动、深度集成、专题应用的总体思路，拓展完善数据汇聚和服务产品标准规范，建立四级联动数据汇聚体系，提升数据治理、服务数据产品加工、数据产品服务、领导驾驶舱决策支撑等四大能力，推进基于教育大数据平台的教育督导监测评价流程优化专题应用、基于教育大数据平台的体质健康数据分析专题应用、基于教育大数据平台的教育学情学位预测专题应用、基于教育大数据平台的教育统计工作流程优化专题应用、基于教育大数据平台的教育政务服务情况监测分析专题应用、基于教育大数据平台的数字教育资源优化服务专题应用、基于教育大数据平台的大学生就业供需对接、基于教育大数据平台和GIS技术的学前教育资源布局规划专题应用等八大专题应用系统，推动以应用驱动数据汇聚整合，以数据推动业务流程优化和系统整合，逐步形成教育大数据和教育业务工作联动长效工作机制。</w:t>
            </w:r>
          </w:p>
        </w:tc>
        <w:tc>
          <w:tcPr>
            <w:tcW w:w="4188"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1、完成《教育服务数据产品技术规范》草稿编制</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2、完成了教育督导监测评价流程优化专题应用建设</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3、完成了基于教育大数据平台的体质健康数据分析专题应用</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4、完成了基于教育大数据平台的教育学情学位预测专题应用</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5、基于教育大数据平台的教育统计工作流程优化专题应用的研发，系统联调测试中</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6、完成了基于教育大数据平台的教育政务服务情况监测分析专题应用的设计</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7、完成了基于教育大数据平台的数字教育资源优化服务专题应用建设</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8、完成了基于教育大数据平台的大学生就业供需对接</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9、完成了基于教育大数据平台和GIS技术的学前教育资源布局规划专题应用</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10、完成了业务化数据治理系统研发11、完成教育服务数据产品加工和学生学校教师全息画像服务系统  </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12、完成了数据汇聚共享系统新增问卷采集系统  </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13、完成了大数据分析系统完成领导驾驶舱2.0设计</w:t>
            </w:r>
          </w:p>
        </w:tc>
      </w:tr>
      <w:tr>
        <w:tblPrEx>
          <w:tblCellMar>
            <w:top w:w="0" w:type="dxa"/>
            <w:left w:w="108" w:type="dxa"/>
            <w:bottom w:w="0" w:type="dxa"/>
            <w:right w:w="108" w:type="dxa"/>
          </w:tblCellMar>
        </w:tblPrEx>
        <w:trPr>
          <w:trHeight w:val="715" w:hRule="exact"/>
          <w:jc w:val="center"/>
        </w:trPr>
        <w:tc>
          <w:tcPr>
            <w:tcW w:w="53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8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7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2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20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61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1720"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72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tabs>
                <w:tab w:val="center" w:pos="785"/>
              </w:tabs>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rPr>
              <w:tab/>
            </w:r>
            <w:r>
              <w:rPr>
                <w:rFonts w:hint="eastAsia" w:ascii="仿宋_GB2312" w:hAnsi="宋体" w:eastAsia="仿宋_GB2312" w:cs="宋体"/>
                <w:color w:val="000000"/>
                <w:kern w:val="0"/>
                <w:szCs w:val="21"/>
              </w:rPr>
              <w:t>标准规范标准编制，包括：</w:t>
            </w:r>
          </w:p>
          <w:p>
            <w:pPr>
              <w:widowControl/>
              <w:tabs>
                <w:tab w:val="center" w:pos="785"/>
              </w:tabs>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1）完成《教育服务数据产品技术规范》编制</w:t>
            </w:r>
          </w:p>
          <w:p>
            <w:pPr>
              <w:widowControl/>
              <w:tabs>
                <w:tab w:val="center" w:pos="785"/>
              </w:tabs>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2）《北京市教育数据汇聚共享技术规范》扩展完善）</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完成2个标准规范编制和扩充</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1）完成</w:t>
            </w:r>
            <w:r>
              <w:rPr>
                <w:rFonts w:hint="eastAsia" w:ascii="仿宋_GB2312" w:hAnsi="宋体" w:eastAsia="仿宋_GB2312" w:cs="宋体"/>
                <w:kern w:val="0"/>
                <w:szCs w:val="21"/>
                <w:lang w:val="en-US" w:eastAsia="zh-CN"/>
              </w:rPr>
              <w:t>了</w:t>
            </w:r>
            <w:r>
              <w:rPr>
                <w:rFonts w:hint="eastAsia" w:ascii="仿宋_GB2312" w:hAnsi="宋体" w:eastAsia="仿宋_GB2312" w:cs="宋体"/>
                <w:kern w:val="0"/>
                <w:szCs w:val="21"/>
              </w:rPr>
              <w:t>《教育服务数据产品技术规范》编制</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hint="eastAsia" w:ascii="仿宋_GB2312" w:hAnsi="宋体" w:eastAsia="仿宋_GB2312" w:cs="宋体"/>
                <w:kern w:val="0"/>
                <w:szCs w:val="21"/>
                <w:lang w:val="en-US" w:eastAsia="zh-CN"/>
              </w:rPr>
              <w:t>完成了</w:t>
            </w:r>
            <w:r>
              <w:rPr>
                <w:rFonts w:hint="eastAsia" w:ascii="仿宋_GB2312" w:hAnsi="宋体" w:eastAsia="仿宋_GB2312" w:cs="宋体"/>
                <w:kern w:val="0"/>
                <w:szCs w:val="21"/>
              </w:rPr>
              <w:t>《北京市教育数据汇聚共享技术规范》扩展完善）</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5</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12884"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指标2：应用软件研发，包括8个专题应用系统和四个大数据平台子系统扩展</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1）完成基于教育大数据平台的教育督导监测评价流程优化专题应用系统建设；</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2）完成基于教育大数据平台的体质健康数据分析专题应用系统建设；</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3）完成基于教育大数据平台的教育学情学位预测专题应用系统建设；</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4）完成基于教育大数据平台的教育统计工作流程优化专题应用系统建设；</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5）完成基于教育大数据平台的教育政务服务情况监测分析专题应用系统建设；</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6）完成基于教育大数据平台的数字教育资源优化服务专题应用系统建设；</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7）完成基于教育大数据平台的大学生就业供需对接专题应用；</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8）完成基于教育大数据平台和GIS技术的学前教育资源布局规划专题</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9）扩充教育数据资源管理系统新增业务化数据治理系统</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10）扩充教育数据资源服务系统新增教育服务数据产品加工和学生学校教师全息画像服务系统</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11）扩充数据汇聚共享系统新增问卷采集系统</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12）扩充大数据分析系统完成领导驾驶舱2.0等模块扩充。</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1、完成8个专题分析应用开发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2、完成4个大数据平台子系统开发</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1、完成了教育督导监测评价流程优化专题应用建设</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2、完成了基于教育大数据平台的体质健康数据分析专题应用建设</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3、完成了基于教育大数据平台的教育学情学位预测专题应用建设</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4、完成了基于教育大数据平台的教育统计工作流程优化专题应用建设</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5、完成了基于教育大数据平台的教育政务服务情况监测分析专题应用建设</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6、完成了基于教育大数据平台的数字教育资源优化服务专题应用建设</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7、完成了基于教育大数据平台的大学生就业供需对接专题应用建设</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8、完成了基于教育大数据平台和GIS技术的学前教育资源布局规划专题应用建设</w:t>
            </w:r>
          </w:p>
          <w:p>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9、完成了业务化数据治理系统研发</w:t>
            </w:r>
          </w:p>
          <w:p>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1</w:t>
            </w:r>
            <w:r>
              <w:rPr>
                <w:rFonts w:hint="eastAsia" w:ascii="仿宋_GB2312" w:hAnsi="宋体" w:eastAsia="仿宋_GB2312" w:cs="宋体"/>
                <w:kern w:val="0"/>
                <w:szCs w:val="21"/>
                <w:highlight w:val="none"/>
                <w:lang w:val="en-US" w:eastAsia="zh-CN"/>
              </w:rPr>
              <w:t>0</w:t>
            </w:r>
            <w:r>
              <w:rPr>
                <w:rFonts w:hint="eastAsia" w:ascii="仿宋_GB2312" w:hAnsi="宋体" w:eastAsia="仿宋_GB2312" w:cs="宋体"/>
                <w:kern w:val="0"/>
                <w:szCs w:val="21"/>
                <w:highlight w:val="none"/>
              </w:rPr>
              <w:t xml:space="preserve">、完成了教育服务数据产品加工和学生学校教师全息画像服务系统研发 </w:t>
            </w:r>
          </w:p>
          <w:p>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1</w:t>
            </w:r>
            <w:r>
              <w:rPr>
                <w:rFonts w:hint="eastAsia" w:ascii="仿宋_GB2312" w:hAnsi="宋体" w:eastAsia="仿宋_GB2312" w:cs="宋体"/>
                <w:kern w:val="0"/>
                <w:szCs w:val="21"/>
                <w:highlight w:val="none"/>
                <w:lang w:val="en-US" w:eastAsia="zh-CN"/>
              </w:rPr>
              <w:t>1</w:t>
            </w:r>
            <w:r>
              <w:rPr>
                <w:rFonts w:hint="eastAsia" w:ascii="仿宋_GB2312" w:hAnsi="宋体" w:eastAsia="仿宋_GB2312" w:cs="宋体"/>
                <w:kern w:val="0"/>
                <w:szCs w:val="21"/>
                <w:highlight w:val="none"/>
              </w:rPr>
              <w:t xml:space="preserve">、完成了数据汇聚共享系统新增问卷采集系统研发  </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rPr>
              <w:t>1</w:t>
            </w:r>
            <w:r>
              <w:rPr>
                <w:rFonts w:hint="eastAsia" w:ascii="仿宋_GB2312" w:hAnsi="宋体" w:eastAsia="仿宋_GB2312" w:cs="宋体"/>
                <w:kern w:val="0"/>
                <w:szCs w:val="21"/>
                <w:highlight w:val="none"/>
                <w:lang w:val="en-US" w:eastAsia="zh-CN"/>
              </w:rPr>
              <w:t>2</w:t>
            </w:r>
            <w:r>
              <w:rPr>
                <w:rFonts w:hint="eastAsia" w:ascii="仿宋_GB2312" w:hAnsi="宋体" w:eastAsia="仿宋_GB2312" w:cs="宋体"/>
                <w:kern w:val="0"/>
                <w:szCs w:val="21"/>
                <w:highlight w:val="none"/>
              </w:rPr>
              <w:t>、完成了大数据分析系统完成领导驾驶舱2.0研</w:t>
            </w:r>
            <w:r>
              <w:rPr>
                <w:rFonts w:hint="eastAsia" w:ascii="仿宋_GB2312" w:hAnsi="宋体" w:eastAsia="仿宋_GB2312" w:cs="宋体"/>
                <w:kern w:val="0"/>
                <w:szCs w:val="21"/>
              </w:rPr>
              <w:t>发</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4.8</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highlight w:val="none"/>
                <w:lang w:val="en-US" w:eastAsia="zh-CN"/>
              </w:rPr>
              <w:t>支撑材料不充分，重视项目执行过程中的成果资料收集</w:t>
            </w:r>
          </w:p>
        </w:tc>
      </w:tr>
      <w:tr>
        <w:tblPrEx>
          <w:tblCellMar>
            <w:top w:w="0" w:type="dxa"/>
            <w:left w:w="108" w:type="dxa"/>
            <w:bottom w:w="0" w:type="dxa"/>
            <w:right w:w="108" w:type="dxa"/>
          </w:tblCellMar>
        </w:tblPrEx>
        <w:trPr>
          <w:trHeight w:val="7843"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left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指标3：信息资源建设,包括</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1）完成学生成长画像加工实施工作</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2）完成教师发展画像产品加工实施工作</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3）完成学校全息画像产品加工实施工作</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4）完成碎片化教育指标产品库加工整理，包括学前、小学、初中、高中、高校等学段</w:t>
            </w: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完成8大类业务数据治理，包括督学数据规范化治理、评估监测数据规范化治理、高中综素数据规范化治理、初中综素、体质体检数据规范化治理、学前数据规范化治理、财务数据规范化治理、国际合作交流数据规范化治理、体卫艺数据规范化治理</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6）完成完成同教育部数据资源汇聚对接、各委办局共享资源汇聚对接、试点区级教育数据资源汇聚对接、试点高校教育数据资源汇聚对接、直属单位据资源汇聚对接</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1.不低于400万学生画像加工</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2.不低于40万教师画像加工</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3.不低于4000所学校全息画像产品加</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4.不低于800个指标、30万记录的碎片化教育指标产品加工</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5、不低于8类103张数据表数据治理，总治理数据量不低于2000万条</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6、新增汇聚数据记录不少于3000万</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1.完成了400万学生画像加工</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2.完成了40万教师画像加工</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3.完成了4000所学校全息画像产品加</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4.完成了800个指标、30万记录的碎片化教育指标产品加工</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 完成了8类103张数据表数据治理，总治理数据量不低于6000万条</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 完成了新增汇聚数据记录5000万</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4.1</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支撑材料不充分，重视项目执行过程中的成果资料收集</w:t>
            </w:r>
          </w:p>
        </w:tc>
      </w:tr>
      <w:tr>
        <w:tblPrEx>
          <w:tblCellMar>
            <w:top w:w="0" w:type="dxa"/>
            <w:left w:w="108" w:type="dxa"/>
            <w:bottom w:w="0" w:type="dxa"/>
            <w:right w:w="108" w:type="dxa"/>
          </w:tblCellMar>
        </w:tblPrEx>
        <w:trPr>
          <w:trHeight w:val="563"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指标4：项目监理</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完成1个项目监理工作</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w:t>
            </w:r>
            <w:r>
              <w:rPr>
                <w:rFonts w:hint="eastAsia" w:ascii="仿宋_GB2312" w:hAnsi="宋体" w:eastAsia="仿宋_GB2312" w:cs="宋体"/>
                <w:kern w:val="0"/>
                <w:szCs w:val="21"/>
                <w:lang w:val="en-US" w:eastAsia="zh-CN"/>
              </w:rPr>
              <w:t>了</w:t>
            </w:r>
            <w:r>
              <w:rPr>
                <w:rFonts w:hint="eastAsia" w:ascii="仿宋_GB2312" w:hAnsi="宋体" w:eastAsia="仿宋_GB2312" w:cs="宋体"/>
                <w:kern w:val="0"/>
                <w:szCs w:val="21"/>
              </w:rPr>
              <w:t>项目监理工作</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5</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无</w:t>
            </w:r>
          </w:p>
        </w:tc>
      </w:tr>
      <w:tr>
        <w:tblPrEx>
          <w:tblCellMar>
            <w:top w:w="0" w:type="dxa"/>
            <w:left w:w="108" w:type="dxa"/>
            <w:bottom w:w="0" w:type="dxa"/>
            <w:right w:w="108" w:type="dxa"/>
          </w:tblCellMar>
        </w:tblPrEx>
        <w:trPr>
          <w:trHeight w:val="590"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指标1：标准规范编制</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标准规范通过专家评审</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完成</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2.5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2.1</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指标设置较保守</w:t>
            </w:r>
          </w:p>
        </w:tc>
      </w:tr>
      <w:tr>
        <w:tblPrEx>
          <w:tblCellMar>
            <w:top w:w="0" w:type="dxa"/>
            <w:left w:w="108" w:type="dxa"/>
            <w:bottom w:w="0" w:type="dxa"/>
            <w:right w:w="108" w:type="dxa"/>
          </w:tblCellMar>
        </w:tblPrEx>
        <w:trPr>
          <w:trHeight w:val="4892"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指标2：应用系统研发</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1、8个专题应用和4个大数据平台扩展系统通过第三方软件测评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2、8个专题应用和4个大数据平台扩展系统通过第三方安全测评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3、8个专题应用和4个大数据平台扩展系统通过专家验收</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4、试运行期间正常运行率≥99%</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5、教育督导业务信息化覆盖率≥90%</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1、8个专题应用和4个大数据平台扩展系统通过第三方软件测评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2、8个专题应用和4个大数据平台扩展系统通过第三方安全测评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r>
              <w:rPr>
                <w:rFonts w:hint="eastAsia" w:ascii="仿宋_GB2312" w:hAnsi="宋体" w:eastAsia="仿宋_GB2312" w:cs="宋体"/>
                <w:kern w:val="0"/>
                <w:szCs w:val="21"/>
                <w:lang w:val="en-US" w:eastAsia="zh-CN"/>
              </w:rPr>
              <w:t>通过了</w:t>
            </w:r>
            <w:r>
              <w:rPr>
                <w:rFonts w:hint="eastAsia" w:ascii="仿宋_GB2312" w:hAnsi="宋体" w:eastAsia="仿宋_GB2312" w:cs="宋体"/>
                <w:kern w:val="0"/>
                <w:szCs w:val="21"/>
              </w:rPr>
              <w:t>8个专题应用和4个大数据平台扩展系统通过专家验收</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4、试运行期间正常运行率</w:t>
            </w:r>
            <w:r>
              <w:rPr>
                <w:rFonts w:hint="eastAsia" w:ascii="仿宋_GB2312" w:hAnsi="宋体" w:eastAsia="仿宋_GB2312" w:cs="宋体"/>
                <w:kern w:val="0"/>
                <w:szCs w:val="21"/>
                <w:lang w:val="en-US" w:eastAsia="zh-CN"/>
              </w:rPr>
              <w:t>不小于</w:t>
            </w:r>
            <w:r>
              <w:rPr>
                <w:rFonts w:hint="eastAsia" w:ascii="仿宋_GB2312" w:hAnsi="宋体" w:eastAsia="仿宋_GB2312" w:cs="宋体"/>
                <w:kern w:val="0"/>
                <w:szCs w:val="21"/>
              </w:rPr>
              <w:t>99%</w:t>
            </w:r>
          </w:p>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5、教育督导业务信息化覆盖率</w:t>
            </w:r>
            <w:r>
              <w:rPr>
                <w:rFonts w:hint="eastAsia" w:ascii="仿宋_GB2312" w:hAnsi="宋体" w:eastAsia="仿宋_GB2312" w:cs="宋体"/>
                <w:kern w:val="0"/>
                <w:szCs w:val="21"/>
                <w:lang w:val="en-US" w:eastAsia="zh-CN"/>
              </w:rPr>
              <w:t>不小于</w:t>
            </w:r>
            <w:r>
              <w:rPr>
                <w:rFonts w:hint="eastAsia" w:ascii="仿宋_GB2312" w:hAnsi="宋体" w:eastAsia="仿宋_GB2312" w:cs="宋体"/>
                <w:kern w:val="0"/>
                <w:szCs w:val="21"/>
              </w:rPr>
              <w:t>90%</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1.6</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支撑材料不充分，重视项目执行过程中的成果资料收集</w:t>
            </w:r>
          </w:p>
        </w:tc>
      </w:tr>
      <w:tr>
        <w:tblPrEx>
          <w:tblCellMar>
            <w:top w:w="0" w:type="dxa"/>
            <w:left w:w="108" w:type="dxa"/>
            <w:bottom w:w="0" w:type="dxa"/>
            <w:right w:w="108" w:type="dxa"/>
          </w:tblCellMar>
        </w:tblPrEx>
        <w:trPr>
          <w:trHeight w:val="13926"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指标3：信息资源建设</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1、学校全息画像数据数据完整度不低于99%（完整度=构建了全息画像的学校数/总学校数）</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2、教师全息画像数据数据完整度不低于99%（完整度=构建了全息画像的教师数/总教师数）</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3、学生全息画像数据关联完整度不低于99%（完整度=构建了全息画像的学生数/总学生数）</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4、碎片化指标库的错误率不高于0.01%（错误率=抽检错误数/总记录数）</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5、治理数据核心字段空值率不高于5%，核心字段为标准规范中定义的必填字段</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6、治理数据代码集字段错误率不高于0.01%（错误率=抽检错误数/总记录数，代码集字段指标在规范中规定的代码集字段）</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7、治理数据核心数值类字段异常率不高于0.01%（核心数值类字段值异常指值域范围超过标准规范中定义的指定范围的记录）</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8、相关委办局共享数据接入周期不超过1年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9、市教委直属单位数据汇聚周期不超过1个学期；</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10、教育部数据汇聚和委办局数据汇聚周期不超过1年</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1、学校全息画像数据数据完整度不低于99.5%</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2、教师全息画像数据数据完整度不低于99.5%</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3、学生全息画像数据关联完整度不低于99.5%</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4、碎片化指标库的错误率0.005%</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5、治理数据核心字段空值率2%</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6、治理数据代码集字段错误率不高于0.005%</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7、治理数据核心数值类字段异常率不高于0.005%</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8、相关委办局共享数据接入周期1年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9、市教委直属单位数据汇聚周期1个学期；</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10、教育部数据汇聚和委办局数据汇聚周期1年</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1.5</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支撑材料不充分，重视项目执行过程中的成果资料收集</w:t>
            </w:r>
          </w:p>
        </w:tc>
      </w:tr>
      <w:tr>
        <w:tblPrEx>
          <w:tblCellMar>
            <w:top w:w="0" w:type="dxa"/>
            <w:left w:w="108" w:type="dxa"/>
            <w:bottom w:w="0" w:type="dxa"/>
            <w:right w:w="108" w:type="dxa"/>
          </w:tblCellMar>
        </w:tblPrEx>
        <w:trPr>
          <w:trHeight w:val="1532"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tabs>
                <w:tab w:val="center" w:pos="785"/>
              </w:tabs>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指标4：项目监理</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项目监理通过专家验收</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完成了</w:t>
            </w:r>
            <w:r>
              <w:rPr>
                <w:rFonts w:hint="eastAsia" w:ascii="仿宋_GB2312" w:hAnsi="宋体" w:eastAsia="仿宋_GB2312" w:cs="宋体"/>
                <w:kern w:val="0"/>
                <w:szCs w:val="21"/>
              </w:rPr>
              <w:t>项目监理专家验收</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lang w:val="en" w:eastAsia="zh-CN"/>
              </w:rPr>
            </w:pPr>
            <w:r>
              <w:rPr>
                <w:rFonts w:hint="default" w:ascii="仿宋_GB2312" w:hAnsi="宋体" w:eastAsia="仿宋_GB2312" w:cs="宋体"/>
                <w:kern w:val="0"/>
                <w:szCs w:val="21"/>
                <w:lang w:val="en" w:eastAsia="zh-CN"/>
              </w:rPr>
              <w:t>2.5</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无</w:t>
            </w:r>
          </w:p>
        </w:tc>
      </w:tr>
      <w:tr>
        <w:tblPrEx>
          <w:tblCellMar>
            <w:top w:w="0" w:type="dxa"/>
            <w:left w:w="108" w:type="dxa"/>
            <w:bottom w:w="0" w:type="dxa"/>
            <w:right w:w="108" w:type="dxa"/>
          </w:tblCellMar>
        </w:tblPrEx>
        <w:trPr>
          <w:trHeight w:val="1685"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指标1：招标采购时间</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2021年10月前</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2021年12月8日</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4</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lang w:val="en"/>
              </w:rPr>
            </w:pPr>
            <w:r>
              <w:rPr>
                <w:rFonts w:hint="default" w:ascii="仿宋_GB2312" w:hAnsi="宋体" w:eastAsia="仿宋_GB2312" w:cs="宋体"/>
                <w:kern w:val="0"/>
                <w:szCs w:val="21"/>
              </w:rPr>
              <w:t>3.</w:t>
            </w:r>
            <w:r>
              <w:rPr>
                <w:rFonts w:hint="default" w:ascii="仿宋_GB2312" w:hAnsi="宋体" w:eastAsia="仿宋_GB2312" w:cs="宋体"/>
                <w:kern w:val="0"/>
                <w:szCs w:val="21"/>
                <w:lang w:val="en"/>
              </w:rPr>
              <w:t>1</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因财政经费实际下达时间延后</w:t>
            </w:r>
          </w:p>
        </w:tc>
      </w:tr>
      <w:tr>
        <w:tblPrEx>
          <w:tblCellMar>
            <w:top w:w="0" w:type="dxa"/>
            <w:left w:w="108" w:type="dxa"/>
            <w:bottom w:w="0" w:type="dxa"/>
            <w:right w:w="108" w:type="dxa"/>
          </w:tblCellMar>
        </w:tblPrEx>
        <w:trPr>
          <w:trHeight w:val="1673"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指标2：项目实施时间</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2021年11月前</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2022年4月</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3</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lang w:val="en"/>
              </w:rPr>
            </w:pPr>
            <w:r>
              <w:rPr>
                <w:rFonts w:hint="default" w:ascii="仿宋_GB2312" w:hAnsi="宋体" w:eastAsia="仿宋_GB2312" w:cs="宋体"/>
                <w:kern w:val="0"/>
                <w:szCs w:val="21"/>
              </w:rPr>
              <w:t>2.</w:t>
            </w:r>
            <w:r>
              <w:rPr>
                <w:rFonts w:hint="default" w:ascii="仿宋_GB2312" w:hAnsi="宋体" w:eastAsia="仿宋_GB2312" w:cs="宋体"/>
                <w:kern w:val="0"/>
                <w:szCs w:val="21"/>
                <w:lang w:val="en"/>
              </w:rPr>
              <w:t>5</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因财政经费实际下达时间延后</w:t>
            </w:r>
          </w:p>
        </w:tc>
      </w:tr>
      <w:tr>
        <w:tblPrEx>
          <w:tblCellMar>
            <w:top w:w="0" w:type="dxa"/>
            <w:left w:w="108" w:type="dxa"/>
            <w:bottom w:w="0" w:type="dxa"/>
            <w:right w:w="108" w:type="dxa"/>
          </w:tblCellMar>
        </w:tblPrEx>
        <w:trPr>
          <w:trHeight w:val="1116"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指标3：验收时间</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2022年4月30日前</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2022年</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月</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3</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2.</w:t>
            </w:r>
            <w:r>
              <w:rPr>
                <w:rFonts w:hint="default" w:ascii="仿宋_GB2312" w:hAnsi="宋体" w:eastAsia="仿宋_GB2312" w:cs="宋体"/>
                <w:kern w:val="0"/>
                <w:szCs w:val="21"/>
                <w:lang w:val="en"/>
              </w:rPr>
              <w:t>2</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因财政经费实际下达时间延后</w:t>
            </w:r>
          </w:p>
        </w:tc>
      </w:tr>
      <w:tr>
        <w:tblPrEx>
          <w:tblCellMar>
            <w:top w:w="0" w:type="dxa"/>
            <w:left w:w="108" w:type="dxa"/>
            <w:bottom w:w="0" w:type="dxa"/>
            <w:right w:w="108" w:type="dxa"/>
          </w:tblCellMar>
        </w:tblPrEx>
        <w:trPr>
          <w:trHeight w:val="1862"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指标1：标准规范编制费用</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color w:val="000000"/>
                <w:kern w:val="0"/>
                <w:szCs w:val="21"/>
                <w:highlight w:val="none"/>
                <w:lang w:val="en-US" w:eastAsia="zh-CN"/>
              </w:rPr>
              <w:t>21</w:t>
            </w:r>
            <w:r>
              <w:rPr>
                <w:rFonts w:hint="eastAsia" w:ascii="仿宋_GB2312" w:hAnsi="宋体" w:eastAsia="仿宋_GB2312" w:cs="宋体"/>
                <w:color w:val="000000"/>
                <w:kern w:val="0"/>
                <w:szCs w:val="21"/>
                <w:highlight w:val="none"/>
              </w:rPr>
              <w:t>万元</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color w:val="000000"/>
                <w:kern w:val="0"/>
                <w:szCs w:val="21"/>
                <w:highlight w:val="none"/>
                <w:lang w:val="en-US" w:eastAsia="zh-CN"/>
              </w:rPr>
              <w:t>21</w:t>
            </w:r>
            <w:r>
              <w:rPr>
                <w:rFonts w:hint="eastAsia" w:ascii="仿宋_GB2312" w:hAnsi="宋体" w:eastAsia="仿宋_GB2312" w:cs="宋体"/>
                <w:color w:val="000000"/>
                <w:kern w:val="0"/>
                <w:szCs w:val="21"/>
                <w:highlight w:val="none"/>
              </w:rPr>
              <w:t>万元</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1824"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指标2：应用软件开发费</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color w:val="000000"/>
                <w:kern w:val="0"/>
                <w:szCs w:val="21"/>
                <w:highlight w:val="none"/>
                <w:lang w:val="en-US" w:eastAsia="zh-CN"/>
              </w:rPr>
              <w:t>1335.375</w:t>
            </w:r>
            <w:r>
              <w:rPr>
                <w:rFonts w:hint="eastAsia" w:ascii="仿宋_GB2312" w:hAnsi="宋体" w:eastAsia="仿宋_GB2312" w:cs="宋体"/>
                <w:color w:val="000000"/>
                <w:kern w:val="0"/>
                <w:szCs w:val="21"/>
                <w:highlight w:val="none"/>
              </w:rPr>
              <w:t>万元</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color w:val="000000"/>
                <w:kern w:val="0"/>
                <w:szCs w:val="21"/>
                <w:highlight w:val="none"/>
                <w:lang w:val="en-US" w:eastAsia="zh-CN"/>
              </w:rPr>
              <w:t>1335.3</w:t>
            </w:r>
            <w:r>
              <w:rPr>
                <w:rFonts w:hint="eastAsia" w:ascii="仿宋_GB2312" w:hAnsi="宋体" w:eastAsia="仿宋_GB2312" w:cs="宋体"/>
                <w:color w:val="000000"/>
                <w:kern w:val="0"/>
                <w:szCs w:val="21"/>
                <w:highlight w:val="none"/>
              </w:rPr>
              <w:t>万元</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1716"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指标3：信息资源建设费</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color w:val="000000"/>
                <w:kern w:val="0"/>
                <w:szCs w:val="21"/>
                <w:highlight w:val="none"/>
                <w:lang w:val="en-US" w:eastAsia="zh-CN"/>
              </w:rPr>
              <w:t>143.88</w:t>
            </w:r>
            <w:r>
              <w:rPr>
                <w:rFonts w:hint="eastAsia" w:ascii="仿宋_GB2312" w:hAnsi="宋体" w:eastAsia="仿宋_GB2312" w:cs="宋体"/>
                <w:color w:val="000000"/>
                <w:kern w:val="0"/>
                <w:szCs w:val="21"/>
                <w:highlight w:val="none"/>
              </w:rPr>
              <w:t>万元</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color w:val="000000"/>
                <w:kern w:val="0"/>
                <w:szCs w:val="21"/>
                <w:highlight w:val="none"/>
                <w:lang w:val="en-US" w:eastAsia="zh-CN"/>
              </w:rPr>
              <w:t>136.5</w:t>
            </w:r>
            <w:r>
              <w:rPr>
                <w:rFonts w:hint="eastAsia" w:ascii="仿宋_GB2312" w:hAnsi="宋体" w:eastAsia="仿宋_GB2312" w:cs="宋体"/>
                <w:color w:val="000000"/>
                <w:kern w:val="0"/>
                <w:szCs w:val="21"/>
                <w:highlight w:val="none"/>
              </w:rPr>
              <w:t>万元</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1881"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指标4：项目监理费</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color w:val="000000"/>
                <w:kern w:val="0"/>
                <w:szCs w:val="21"/>
                <w:highlight w:val="none"/>
                <w:lang w:val="en-US" w:eastAsia="zh-CN"/>
              </w:rPr>
              <w:t>38.149</w:t>
            </w:r>
            <w:r>
              <w:rPr>
                <w:rFonts w:hint="eastAsia" w:ascii="仿宋_GB2312" w:hAnsi="宋体" w:eastAsia="仿宋_GB2312" w:cs="宋体"/>
                <w:color w:val="000000"/>
                <w:kern w:val="0"/>
                <w:szCs w:val="21"/>
                <w:highlight w:val="none"/>
              </w:rPr>
              <w:t>万元</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color w:val="000000"/>
                <w:kern w:val="0"/>
                <w:szCs w:val="21"/>
                <w:highlight w:val="none"/>
                <w:lang w:val="en-US" w:eastAsia="zh-CN"/>
              </w:rPr>
              <w:t>37.99</w:t>
            </w:r>
            <w:r>
              <w:rPr>
                <w:rFonts w:hint="eastAsia" w:ascii="仿宋_GB2312" w:hAnsi="宋体" w:eastAsia="仿宋_GB2312" w:cs="宋体"/>
                <w:color w:val="000000"/>
                <w:kern w:val="0"/>
                <w:szCs w:val="21"/>
                <w:highlight w:val="none"/>
              </w:rPr>
              <w:t>万元</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2.5</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tblPrEx>
          <w:tblCellMar>
            <w:top w:w="0" w:type="dxa"/>
            <w:left w:w="108" w:type="dxa"/>
            <w:bottom w:w="0" w:type="dxa"/>
            <w:right w:w="108" w:type="dxa"/>
          </w:tblCellMar>
        </w:tblPrEx>
        <w:trPr>
          <w:trHeight w:val="13737"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7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通过大数据平台的“赋能”，实现各教委业务系统统计分析功能的基于平台的定制，节约大量软件采购费用。按20个业务系统进行统计分析功能开发进行计算，按每个系统升级统计分析相关软件开发或购置费用60万元计算，通过大数据平台复用，可以将购置或开发费用减少50%，则20×60×50%=600万/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通过数据共享避免数据重复采集，通过大数据平台统一汇聚和数据共享，预期可以减少全市3000余所学校对学生、教师、学校等数据的重复采集，按每所学校每年采集数据需要7人天计算，3000×7/21=1000月，按每人月1.5万元工资计算，预期节约重复人工费用1000*1.5=1500万元/年。此外，教育统计、学位预测、体质健康中也存在类似重复采集问题，按上述3个系统每个节约1500万计算，通过大数据平台二期建设，可以节约数据采集费用6000万/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通过大数据分析，为教育管理决策提供支撑，促进教育经费合理投资利用，可以提升资金利用效率，创造经济效益。通过大数据平台建设，按提高学期教育学位扩充经费资金利用效率1%计算，每年预计可以产生110亿/3×1%=3340万的效益。</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1、已经支撑了教师管理系统、督导系统的数据统计工作</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2、已经对接了东城区试点，推进了数据共享</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3、已经构建领导驾驶舱，支撑了学位预测等工作</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10</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8.6</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支撑材料不充分，重视项目执行过程中的成果资料收集</w:t>
            </w:r>
          </w:p>
        </w:tc>
      </w:tr>
      <w:tr>
        <w:tblPrEx>
          <w:tblCellMar>
            <w:top w:w="0" w:type="dxa"/>
            <w:left w:w="108" w:type="dxa"/>
            <w:bottom w:w="0" w:type="dxa"/>
            <w:right w:w="108" w:type="dxa"/>
          </w:tblCellMar>
        </w:tblPrEx>
        <w:trPr>
          <w:trHeight w:val="13731"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1.通过编制教育信息化数据资源管理服务标准规范，指导全市范围教育数据资源的汇聚、管理、共享和应用工作，带动全市教育大数据资源规范化管理水平。</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通过数据资源共享服务工作，满足北京市教育大数据平台、北京市一体化在线政务服务平台、教育部等各个相关业务系统对北京市教育数据资源的共享需求，促进跨部门信息共享，通过信息流动，实现业务协同。</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3.通过建立覆盖学校、学校、教师多环节、全学段的全息画像数据产品，提升教育数据集成能力，挖掘数据潜在价值，发挥大数据支撑学校管理、教师发展和学生个性化诊断服务中的潜在价值；</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4.通过数据治理工作，可以提升教育数据质量，为教育管理和教育决策提供精准数据支撑；</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5.通过数据汇聚工作，可以建立同市教委直属单位、各区、各部门、教育部、相关委办局的数据汇聚通道，实现数据互通，加强数据共享，利用共享数据提升管理决策效率；</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6.综合起来，可以促进教育公平和实现优质教育资源广泛共享、提高教育质量和建设学习型社会、推动教育理念变革和培养具有国际竞争力的创新人才，为实现北京市教育现代化宏伟目标提供动力与支撑。</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1、已经发布数据规范，指导全市工作</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2、已经支撑住建委购房资格审核</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3、利用全息档案，支撑东城区智慧教育示范区建设</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4、已经推进数据治理，提升数据规范性</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5、已经建立同各单位个系统的自动化汇聚通道</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6、平台多次接待教育部等单位司机领导参观研讨，推动共享</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10</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8.2</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支撑材料不充分，重视项目执行过程中的成果资料收集</w:t>
            </w:r>
          </w:p>
        </w:tc>
      </w:tr>
      <w:tr>
        <w:tblPrEx>
          <w:tblCellMar>
            <w:top w:w="0" w:type="dxa"/>
            <w:left w:w="108" w:type="dxa"/>
            <w:bottom w:w="0" w:type="dxa"/>
            <w:right w:w="108" w:type="dxa"/>
          </w:tblCellMar>
        </w:tblPrEx>
        <w:trPr>
          <w:trHeight w:val="2725"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1.标准规范可以指导未来8年的系统建设。 </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2.研发的软件系统可以支撑未来5-8年的使用。</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3.信息资源建设形成的数据及相关成果可以服务未来10年的应用。</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1、标准规范已经在指导各区各学校大数据工作</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2、数据资源已经建库，并持续共享</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10</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8.6</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支撑材料不充分，重视项目执行过程中的成果资料收集</w:t>
            </w:r>
          </w:p>
        </w:tc>
      </w:tr>
      <w:tr>
        <w:tblPrEx>
          <w:tblCellMar>
            <w:top w:w="0" w:type="dxa"/>
            <w:left w:w="108" w:type="dxa"/>
            <w:bottom w:w="0" w:type="dxa"/>
            <w:right w:w="108" w:type="dxa"/>
          </w:tblCellMar>
        </w:tblPrEx>
        <w:trPr>
          <w:trHeight w:val="1697"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rPr>
              <w:t>指标</w:t>
            </w:r>
          </w:p>
        </w:tc>
        <w:tc>
          <w:tcPr>
            <w:tcW w:w="72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指标1：市教委各处室及直属单位满意度</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2</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1.8</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满意度调查覆盖范围不足</w:t>
            </w:r>
          </w:p>
        </w:tc>
      </w:tr>
      <w:tr>
        <w:tblPrEx>
          <w:tblCellMar>
            <w:top w:w="0" w:type="dxa"/>
            <w:left w:w="108" w:type="dxa"/>
            <w:bottom w:w="0" w:type="dxa"/>
            <w:right w:w="108" w:type="dxa"/>
          </w:tblCellMar>
        </w:tblPrEx>
        <w:trPr>
          <w:trHeight w:val="1977"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指标2：各区教委满意度</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2</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1.8</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满意度调查覆盖范围不足</w:t>
            </w:r>
          </w:p>
        </w:tc>
      </w:tr>
      <w:tr>
        <w:tblPrEx>
          <w:tblCellMar>
            <w:top w:w="0" w:type="dxa"/>
            <w:left w:w="108" w:type="dxa"/>
            <w:bottom w:w="0" w:type="dxa"/>
            <w:right w:w="108" w:type="dxa"/>
          </w:tblCellMar>
        </w:tblPrEx>
        <w:trPr>
          <w:trHeight w:val="2111"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指标3：各委办局满意度</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2</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1.8</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满意度调查覆盖范围不足</w:t>
            </w:r>
          </w:p>
        </w:tc>
      </w:tr>
      <w:tr>
        <w:tblPrEx>
          <w:tblCellMar>
            <w:top w:w="0" w:type="dxa"/>
            <w:left w:w="108" w:type="dxa"/>
            <w:bottom w:w="0" w:type="dxa"/>
            <w:right w:w="108" w:type="dxa"/>
          </w:tblCellMar>
        </w:tblPrEx>
        <w:trPr>
          <w:trHeight w:val="2070"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指标4：学校管理者满意度</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2</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default" w:ascii="仿宋_GB2312" w:hAnsi="宋体" w:eastAsia="仿宋_GB2312" w:cs="宋体"/>
                <w:kern w:val="0"/>
                <w:szCs w:val="21"/>
              </w:rPr>
              <w:t>1.8</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满意度调查覆盖范围不足</w:t>
            </w:r>
          </w:p>
        </w:tc>
      </w:tr>
      <w:tr>
        <w:tblPrEx>
          <w:tblCellMar>
            <w:top w:w="0" w:type="dxa"/>
            <w:left w:w="108" w:type="dxa"/>
            <w:bottom w:w="0" w:type="dxa"/>
            <w:right w:w="108" w:type="dxa"/>
          </w:tblCellMar>
        </w:tblPrEx>
        <w:trPr>
          <w:trHeight w:val="2004" w:hRule="exact"/>
          <w:jc w:val="center"/>
        </w:trPr>
        <w:tc>
          <w:tcPr>
            <w:tcW w:w="53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83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72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p>
        </w:tc>
        <w:tc>
          <w:tcPr>
            <w:tcW w:w="22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指标5：教师和学生满意度</w:t>
            </w:r>
          </w:p>
        </w:tc>
        <w:tc>
          <w:tcPr>
            <w:tcW w:w="200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175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2</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Cs w:val="21"/>
              </w:rPr>
            </w:pPr>
            <w:r>
              <w:rPr>
                <w:rFonts w:hint="default" w:ascii="仿宋_GB2312" w:hAnsi="宋体" w:eastAsia="仿宋_GB2312" w:cs="宋体"/>
                <w:kern w:val="0"/>
                <w:szCs w:val="21"/>
              </w:rPr>
              <w:t>1</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满意度调查覆盖范围不足</w:t>
            </w:r>
          </w:p>
        </w:tc>
      </w:tr>
      <w:tr>
        <w:tblPrEx>
          <w:tblCellMar>
            <w:top w:w="0" w:type="dxa"/>
            <w:left w:w="108" w:type="dxa"/>
            <w:bottom w:w="0" w:type="dxa"/>
            <w:right w:w="108" w:type="dxa"/>
          </w:tblCellMar>
        </w:tblPrEx>
        <w:trPr>
          <w:trHeight w:val="775" w:hRule="exact"/>
          <w:jc w:val="center"/>
        </w:trPr>
        <w:tc>
          <w:tcPr>
            <w:tcW w:w="8103" w:type="dxa"/>
            <w:gridSpan w:val="8"/>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1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color w:val="000000"/>
                <w:kern w:val="0"/>
                <w:szCs w:val="21"/>
              </w:rPr>
            </w:pPr>
            <w:r>
              <w:rPr>
                <w:rFonts w:hint="default" w:ascii="仿宋_GB2312" w:hAnsi="宋体" w:eastAsia="仿宋_GB2312" w:cs="宋体"/>
                <w:color w:val="000000"/>
                <w:kern w:val="0"/>
                <w:szCs w:val="21"/>
              </w:rPr>
              <w:t>88</w:t>
            </w:r>
          </w:p>
        </w:tc>
        <w:tc>
          <w:tcPr>
            <w:tcW w:w="122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059739-441C-4568-B5D2-7A40BA4CAC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13EAB65D-39D0-4A45-AE7F-3FFD75CD3343}"/>
  </w:font>
  <w:font w:name="仿宋_GB2312">
    <w:panose1 w:val="02010609030101010101"/>
    <w:charset w:val="86"/>
    <w:family w:val="modern"/>
    <w:pitch w:val="default"/>
    <w:sig w:usb0="00000001" w:usb1="080E0000" w:usb2="00000000" w:usb3="00000000" w:csb0="00040000" w:csb1="00000000"/>
    <w:embedRegular r:id="rId3" w:fontKey="{4006E756-2A1D-49D1-A2B1-B068FD2DEA9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00000000"/>
    <w:rsid w:val="01014598"/>
    <w:rsid w:val="03E66C62"/>
    <w:rsid w:val="0B1E03E2"/>
    <w:rsid w:val="13F0597E"/>
    <w:rsid w:val="178D442B"/>
    <w:rsid w:val="19A94745"/>
    <w:rsid w:val="2624038B"/>
    <w:rsid w:val="3116737B"/>
    <w:rsid w:val="35A72A6C"/>
    <w:rsid w:val="37754D1D"/>
    <w:rsid w:val="39EE7A9E"/>
    <w:rsid w:val="3DB9976F"/>
    <w:rsid w:val="43FE6254"/>
    <w:rsid w:val="44CB7532"/>
    <w:rsid w:val="4CF24CA4"/>
    <w:rsid w:val="4E734052"/>
    <w:rsid w:val="4F340518"/>
    <w:rsid w:val="55CE5AEB"/>
    <w:rsid w:val="55F71124"/>
    <w:rsid w:val="5B6E0F0B"/>
    <w:rsid w:val="5DF6B69E"/>
    <w:rsid w:val="5EB054E1"/>
    <w:rsid w:val="6C401B2D"/>
    <w:rsid w:val="6FF7613A"/>
    <w:rsid w:val="74E24C02"/>
    <w:rsid w:val="7EDE72F2"/>
    <w:rsid w:val="D3FF99B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字符"/>
    <w:link w:val="3"/>
    <w:qFormat/>
    <w:uiPriority w:val="99"/>
    <w:rPr>
      <w:sz w:val="18"/>
      <w:szCs w:val="18"/>
    </w:rPr>
  </w:style>
  <w:style w:type="character" w:customStyle="1" w:styleId="8">
    <w:name w:val="页眉 字符"/>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5032</Words>
  <Characters>5450</Characters>
  <Lines>42</Lines>
  <Paragraphs>11</Paragraphs>
  <TotalTime>2</TotalTime>
  <ScaleCrop>false</ScaleCrop>
  <LinksUpToDate>false</LinksUpToDate>
  <CharactersWithSpaces>5511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2021-03-13T23:31:00Z</dcterms:created>
  <dc:creator>Administrator</dc:creator>
  <cp:lastModifiedBy>晓爽</cp:lastModifiedBy>
  <dcterms:modified xsi:type="dcterms:W3CDTF">2023-07-03T05:12:25Z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9759563A496A456C90BEDA396DEE9498_13</vt:lpwstr>
  </property>
  <property fmtid="{D5CDD505-2E9C-101B-9397-08002B2CF9AE}" pid="4" name="commondata">
    <vt:lpwstr>eyJoZGlkIjoiYjExOTIyOGY2OGRlMTk0NWY4MmJmOGMzZWQwN2I2MzAifQ==</vt:lpwstr>
  </property>
</Properties>
</file>