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Segoe UI Semibold" w:hAnsi="Segoe UI Semibold" w:eastAsia="方正小标宋简体" w:cs="Segoe UI Semibold"/>
          <w:sz w:val="36"/>
          <w:szCs w:val="36"/>
        </w:rPr>
      </w:pPr>
      <w:r>
        <w:rPr>
          <w:rFonts w:hint="eastAsia" w:ascii="微软雅黑" w:hAnsi="微软雅黑" w:eastAsia="微软雅黑" w:cs="微软雅黑"/>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hint="eastAsia" w:ascii="仿宋_GB2312" w:hAnsi="宋体" w:eastAsia="仿宋_GB2312"/>
          <w:sz w:val="28"/>
          <w:szCs w:val="28"/>
          <w:lang w:val="en-US" w:eastAsia="zh-CN"/>
        </w:rPr>
        <w:t>2</w:t>
      </w:r>
      <w:bookmarkStart w:id="0" w:name="_GoBack"/>
      <w:bookmarkEnd w:id="0"/>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791"/>
        <w:gridCol w:w="1041"/>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信息化系统新建和升级改造项目-高招录取基地与安防监控建设</w:t>
            </w:r>
          </w:p>
        </w:tc>
      </w:tr>
      <w:tr>
        <w:tblPrEx>
          <w:tblCellMar>
            <w:top w:w="0" w:type="dxa"/>
            <w:left w:w="108" w:type="dxa"/>
            <w:bottom w:w="0" w:type="dxa"/>
            <w:right w:w="108" w:type="dxa"/>
          </w:tblCellMar>
        </w:tblPrEx>
        <w:trPr>
          <w:trHeight w:val="4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北京市教育考试命题阅卷服务中心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牛广军</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69991723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168.82</w:t>
            </w:r>
          </w:p>
        </w:tc>
        <w:tc>
          <w:tcPr>
            <w:tcW w:w="1132" w:type="dxa"/>
            <w:gridSpan w:val="2"/>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168.82</w:t>
            </w:r>
          </w:p>
        </w:tc>
        <w:tc>
          <w:tcPr>
            <w:tcW w:w="1127" w:type="dxa"/>
            <w:gridSpan w:val="2"/>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8.901332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168.82</w:t>
            </w:r>
          </w:p>
        </w:tc>
        <w:tc>
          <w:tcPr>
            <w:tcW w:w="1132" w:type="dxa"/>
            <w:gridSpan w:val="2"/>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168.82</w:t>
            </w:r>
          </w:p>
        </w:tc>
        <w:tc>
          <w:tcPr>
            <w:tcW w:w="1127" w:type="dxa"/>
            <w:gridSpan w:val="2"/>
            <w:tcBorders>
              <w:top w:val="nil"/>
              <w:left w:val="nil"/>
              <w:bottom w:val="single" w:color="auto" w:sz="4" w:space="0"/>
              <w:right w:val="single" w:color="auto" w:sz="4" w:space="0"/>
            </w:tcBorders>
            <w:vAlign w:val="center"/>
          </w:tcPr>
          <w:p>
            <w:pPr>
              <w:widowControl/>
              <w:jc w:val="right"/>
              <w:textAlignment w:val="center"/>
              <w:rPr>
                <w:rFonts w:ascii="宋体" w:hAnsi="宋体" w:cs="宋体"/>
                <w:color w:val="000000"/>
                <w:sz w:val="22"/>
                <w:szCs w:val="22"/>
              </w:rPr>
            </w:pPr>
            <w:r>
              <w:rPr>
                <w:rFonts w:ascii="宋体" w:hAnsi="宋体" w:cs="宋体"/>
                <w:color w:val="000000"/>
                <w:kern w:val="0"/>
                <w:sz w:val="22"/>
                <w:szCs w:val="22"/>
                <w:lang w:bidi="ar"/>
              </w:rPr>
              <w:t>8.901332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此外，我中心负有命题、阅卷职责，其中涉及到了大量考题、考生、成绩信息。因此需要严格控制信息的外泄，包括非技术手段的资料传递，如由院墙递出等方式，同时也需要对关键时期全园区内录像进行隔离保存，用于安全性视频回溯。</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完成了一部分高招录取基地建设和周界及安防监控建设的设备采购支出</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9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等线" w:hAnsi="等线" w:eastAsia="等线" w:cs="等线"/>
                <w:color w:val="000000"/>
                <w:sz w:val="18"/>
                <w:szCs w:val="18"/>
              </w:rPr>
            </w:pPr>
            <w:r>
              <w:rPr>
                <w:rFonts w:hint="eastAsia" w:ascii="等线" w:hAnsi="等线" w:eastAsia="等线" w:cs="等线"/>
                <w:color w:val="000000"/>
                <w:kern w:val="0"/>
                <w:sz w:val="18"/>
                <w:szCs w:val="18"/>
                <w:lang w:bidi="ar"/>
              </w:rPr>
              <w:t>时效指标</w:t>
            </w:r>
          </w:p>
        </w:tc>
        <w:tc>
          <w:tcPr>
            <w:tcW w:w="245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等线" w:hAnsi="等线" w:eastAsia="等线" w:cs="等线"/>
                <w:color w:val="000000"/>
                <w:sz w:val="18"/>
                <w:szCs w:val="18"/>
              </w:rPr>
            </w:pPr>
            <w:r>
              <w:rPr>
                <w:rFonts w:hint="eastAsia" w:ascii="等线" w:hAnsi="等线" w:eastAsia="等线" w:cs="等线"/>
                <w:color w:val="000000"/>
                <w:kern w:val="0"/>
                <w:sz w:val="18"/>
                <w:szCs w:val="18"/>
                <w:lang w:bidi="ar"/>
              </w:rPr>
              <w:t>项目评估并准备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等线" w:hAnsi="等线" w:eastAsia="等线" w:cs="等线"/>
                <w:color w:val="000000"/>
                <w:sz w:val="18"/>
                <w:szCs w:val="18"/>
              </w:rPr>
            </w:pPr>
            <w:r>
              <w:rPr>
                <w:rFonts w:hint="eastAsia" w:ascii="等线" w:hAnsi="等线" w:eastAsia="等线" w:cs="等线"/>
                <w:color w:val="000000"/>
                <w:kern w:val="0"/>
                <w:sz w:val="18"/>
                <w:szCs w:val="18"/>
                <w:lang w:bidi="ar"/>
              </w:rPr>
              <w:t>时效指标</w:t>
            </w:r>
          </w:p>
        </w:tc>
        <w:tc>
          <w:tcPr>
            <w:tcW w:w="245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Cs w:val="21"/>
              </w:rPr>
            </w:pPr>
            <w:r>
              <w:rPr>
                <w:rFonts w:hint="eastAsia" w:ascii="等线" w:hAnsi="等线" w:eastAsia="等线" w:cs="等线"/>
                <w:color w:val="000000"/>
                <w:kern w:val="0"/>
                <w:sz w:val="18"/>
                <w:szCs w:val="18"/>
                <w:lang w:bidi="ar"/>
              </w:rPr>
              <w:t>项目立项，进行招投标，确定施工单位</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等线" w:hAnsi="等线" w:eastAsia="等线" w:cs="等线"/>
                <w:color w:val="000000"/>
                <w:sz w:val="18"/>
                <w:szCs w:val="18"/>
              </w:rPr>
            </w:pPr>
            <w:r>
              <w:rPr>
                <w:rFonts w:hint="eastAsia" w:ascii="等线" w:hAnsi="等线" w:eastAsia="等线" w:cs="等线"/>
                <w:color w:val="000000"/>
                <w:kern w:val="0"/>
                <w:sz w:val="18"/>
                <w:szCs w:val="18"/>
                <w:lang w:bidi="ar"/>
              </w:rPr>
              <w:t>时效指标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569"/>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购置设备并对项目进行安装及调试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项目未完成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项目正在进行中，设备采购未完成</w:t>
            </w:r>
          </w:p>
        </w:tc>
      </w:tr>
      <w:tr>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等线" w:hAnsi="等线" w:eastAsia="等线" w:cs="等线"/>
                <w:color w:val="000000"/>
                <w:kern w:val="0"/>
                <w:sz w:val="18"/>
                <w:szCs w:val="18"/>
                <w:lang w:bidi="ar"/>
              </w:rPr>
            </w:pPr>
            <w:r>
              <w:rPr>
                <w:rFonts w:hint="eastAsia" w:ascii="等线" w:hAnsi="等线" w:eastAsia="等线" w:cs="等线"/>
                <w:color w:val="000000"/>
                <w:kern w:val="0"/>
                <w:sz w:val="18"/>
                <w:szCs w:val="18"/>
                <w:lang w:bidi="ar"/>
              </w:rPr>
              <w:t>时效指标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569"/>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系统测试及试运行，人员培训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项目未完成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项目正在进行中</w:t>
            </w:r>
          </w:p>
        </w:tc>
      </w:tr>
      <w:tr>
        <w:tblPrEx>
          <w:tblCellMar>
            <w:top w:w="0" w:type="dxa"/>
            <w:left w:w="108" w:type="dxa"/>
            <w:bottom w:w="0" w:type="dxa"/>
            <w:right w:w="108" w:type="dxa"/>
          </w:tblCellMar>
        </w:tblPrEx>
        <w:trPr>
          <w:trHeight w:val="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等线" w:hAnsi="等线" w:eastAsia="等线" w:cs="等线"/>
                <w:color w:val="000000"/>
                <w:sz w:val="18"/>
                <w:szCs w:val="18"/>
              </w:rPr>
            </w:pPr>
            <w:r>
              <w:rPr>
                <w:rFonts w:hint="eastAsia" w:ascii="等线" w:hAnsi="等线" w:eastAsia="等线" w:cs="等线"/>
                <w:color w:val="000000"/>
                <w:kern w:val="0"/>
                <w:sz w:val="18"/>
                <w:szCs w:val="18"/>
                <w:lang w:bidi="ar"/>
              </w:rPr>
              <w:t>时效指标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项目验收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项目未完成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项目正在进行中</w:t>
            </w:r>
          </w:p>
        </w:tc>
      </w:tr>
      <w:tr>
        <w:tblPrEx>
          <w:tblCellMar>
            <w:top w:w="0" w:type="dxa"/>
            <w:left w:w="108" w:type="dxa"/>
            <w:bottom w:w="0" w:type="dxa"/>
            <w:right w:w="108" w:type="dxa"/>
          </w:tblCellMar>
        </w:tblPrEx>
        <w:trPr>
          <w:trHeight w:val="1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保证录取工作稳定进行</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建设安全稳定的录取工作现场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建设安全稳定的录取工作现场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项目正在进行中</w:t>
            </w: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849" w:type="dxa"/>
            <w:tcBorders>
              <w:top w:val="single" w:color="auto" w:sz="4" w:space="0"/>
              <w:bottom w:val="single" w:color="auto" w:sz="4" w:space="0"/>
              <w:right w:val="single" w:color="auto" w:sz="4" w:space="0"/>
            </w:tcBorders>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9" w:hRule="exact"/>
          <w:jc w:val="center"/>
        </w:trPr>
        <w:tc>
          <w:tcPr>
            <w:tcW w:w="5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79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服务对象满意度指标</w:t>
            </w:r>
          </w:p>
        </w:tc>
        <w:tc>
          <w:tcPr>
            <w:tcW w:w="849" w:type="dxa"/>
            <w:tcBorders>
              <w:top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大于等于9</w:t>
            </w:r>
            <w:r>
              <w:rPr>
                <w:rFonts w:ascii="仿宋_GB2312" w:hAnsi="宋体" w:eastAsia="仿宋_GB2312" w:cs="宋体"/>
                <w:kern w:val="0"/>
                <w:szCs w:val="21"/>
              </w:rPr>
              <w:t>5%</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大于等于95%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5" w:hRule="exact"/>
          <w:jc w:val="center"/>
        </w:trPr>
        <w:tc>
          <w:tcPr>
            <w:tcW w:w="5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成本指标</w:t>
            </w:r>
          </w:p>
        </w:tc>
        <w:tc>
          <w:tcPr>
            <w:tcW w:w="79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245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节省财政资金</w:t>
            </w:r>
          </w:p>
        </w:tc>
        <w:tc>
          <w:tcPr>
            <w:tcW w:w="849" w:type="dxa"/>
            <w:tcBorders>
              <w:top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节约经费</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节约经费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3"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r>
              <w:rPr>
                <w:rFonts w:ascii="仿宋_GB2312" w:hAnsi="宋体" w:eastAsia="仿宋_GB2312" w:cs="宋体"/>
                <w:color w:val="000000"/>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480" w:lineRule="exact"/>
        <w:rPr>
          <w:rFonts w:ascii="方正小标宋简体" w:eastAsia="方正小标宋简体"/>
          <w:sz w:val="36"/>
          <w:szCs w:val="36"/>
        </w:rPr>
      </w:pPr>
      <w:r>
        <w:rPr>
          <w:rFonts w:hint="eastAsia" w:ascii="方正小标宋简体" w:eastAsia="方正小标宋简体"/>
          <w:sz w:val="36"/>
          <w:szCs w:val="36"/>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F07F1E-DE80-45F5-82F6-5C3850F78E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DC9DEA7-F8CC-40F8-A121-E39C6A3714AA}"/>
  </w:font>
  <w:font w:name="Segoe UI Semibold">
    <w:panose1 w:val="020B0702040204020203"/>
    <w:charset w:val="00"/>
    <w:family w:val="swiss"/>
    <w:pitch w:val="default"/>
    <w:sig w:usb0="E4002EFF" w:usb1="C000E47F" w:usb2="00000009" w:usb3="00000000" w:csb0="200001FF" w:csb1="00000000"/>
    <w:embedRegular r:id="rId3" w:fontKey="{B15E37EF-A1E0-4A37-A0F7-85B434B5D913}"/>
  </w:font>
  <w:font w:name="方正小标宋简体">
    <w:panose1 w:val="02000000000000000000"/>
    <w:charset w:val="86"/>
    <w:family w:val="auto"/>
    <w:pitch w:val="default"/>
    <w:sig w:usb0="00000001" w:usb1="080E0000" w:usb2="00000000" w:usb3="00000000" w:csb0="00040000" w:csb1="00000000"/>
    <w:embedRegular r:id="rId4" w:fontKey="{CB180EB4-A825-47F7-B6C0-EFDE3AD2B575}"/>
  </w:font>
  <w:font w:name="微软雅黑">
    <w:panose1 w:val="020B0503020204020204"/>
    <w:charset w:val="86"/>
    <w:family w:val="swiss"/>
    <w:pitch w:val="default"/>
    <w:sig w:usb0="80000287" w:usb1="2ACF3C50" w:usb2="00000016" w:usb3="00000000" w:csb0="0004001F" w:csb1="00000000"/>
    <w:embedRegular r:id="rId5" w:fontKey="{5927B8E4-194B-4B85-8694-6AB82A22753A}"/>
  </w:font>
  <w:font w:name="仿宋_GB2312">
    <w:panose1 w:val="02010609030101010101"/>
    <w:charset w:val="86"/>
    <w:family w:val="modern"/>
    <w:pitch w:val="default"/>
    <w:sig w:usb0="00000001" w:usb1="080E0000" w:usb2="00000000" w:usb3="00000000" w:csb0="00040000" w:csb1="00000000"/>
    <w:embedRegular r:id="rId6" w:fontKey="{CB67227D-3DB0-4A72-A00E-0B07AB7323F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1ZWM0NjZmNjcxMWM1MGE2OTZkZjZlMTgwZTAwOTMifQ=="/>
  </w:docVars>
  <w:rsids>
    <w:rsidRoot w:val="0002591D"/>
    <w:rsid w:val="0002591D"/>
    <w:rsid w:val="000A74F9"/>
    <w:rsid w:val="00154A63"/>
    <w:rsid w:val="001B6F0C"/>
    <w:rsid w:val="002231EC"/>
    <w:rsid w:val="006922DD"/>
    <w:rsid w:val="00984087"/>
    <w:rsid w:val="00994B3B"/>
    <w:rsid w:val="00B15939"/>
    <w:rsid w:val="30903B99"/>
    <w:rsid w:val="422E5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619</Words>
  <Characters>684</Characters>
  <Lines>6</Lines>
  <Paragraphs>1</Paragraphs>
  <TotalTime>8</TotalTime>
  <ScaleCrop>false</ScaleCrop>
  <LinksUpToDate>false</LinksUpToDate>
  <CharactersWithSpaces>731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2023-05-26T00:51:00Z</dcterms:created>
  <dc:creator>Administrator</dc:creator>
  <cp:lastModifiedBy>晓爽</cp:lastModifiedBy>
  <dcterms:modified xsi:type="dcterms:W3CDTF">2023-07-02T03:52:41Z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30BDDF1043054AE684E585DEBF26989D_12</vt:lpwstr>
  </property>
</Properties>
</file>