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5000" w:type="pct"/>
        <w:tblInd w:w="0" w:type="dxa"/>
        <w:tblLayout w:type="autofit"/>
        <w:tblCellMar>
          <w:top w:w="0" w:type="dxa"/>
          <w:left w:w="108" w:type="dxa"/>
          <w:bottom w:w="0" w:type="dxa"/>
          <w:right w:w="108" w:type="dxa"/>
        </w:tblCellMar>
      </w:tblPr>
      <w:tblGrid>
        <w:gridCol w:w="550"/>
        <w:gridCol w:w="797"/>
        <w:gridCol w:w="1930"/>
        <w:gridCol w:w="2693"/>
        <w:gridCol w:w="2659"/>
        <w:gridCol w:w="2710"/>
        <w:gridCol w:w="763"/>
        <w:gridCol w:w="1046"/>
        <w:gridCol w:w="1026"/>
      </w:tblGrid>
      <w:tr>
        <w:tblPrEx>
          <w:tblCellMar>
            <w:top w:w="0" w:type="dxa"/>
            <w:left w:w="108" w:type="dxa"/>
            <w:bottom w:w="0" w:type="dxa"/>
            <w:right w:w="108" w:type="dxa"/>
          </w:tblCellMar>
        </w:tblPrEx>
        <w:trPr>
          <w:trHeight w:val="488" w:hRule="atLeast"/>
        </w:trPr>
        <w:tc>
          <w:tcPr>
            <w:tcW w:w="5000" w:type="pct"/>
            <w:gridSpan w:val="9"/>
            <w:tcBorders>
              <w:top w:val="nil"/>
              <w:left w:val="nil"/>
              <w:bottom w:val="nil"/>
              <w:right w:val="nil"/>
            </w:tcBorders>
            <w:shd w:val="clear" w:color="auto" w:fill="auto"/>
            <w:noWrap/>
            <w:vAlign w:val="center"/>
          </w:tcPr>
          <w:p>
            <w:pPr>
              <w:widowControl/>
              <w:jc w:val="center"/>
              <w:rPr>
                <w:rFonts w:ascii="方正小标宋简体" w:hAnsi="宋体" w:eastAsia="方正小标宋简体" w:cs="宋体"/>
                <w:color w:val="000000"/>
                <w:kern w:val="0"/>
                <w:sz w:val="36"/>
                <w:szCs w:val="36"/>
              </w:rPr>
            </w:pPr>
            <w:bookmarkStart w:id="0" w:name="RANGE!A2:I21"/>
            <w:r>
              <w:rPr>
                <w:rFonts w:hint="eastAsia" w:ascii="方正小标宋简体" w:hAnsi="宋体" w:eastAsia="方正小标宋简体" w:cs="宋体"/>
                <w:color w:val="000000"/>
                <w:kern w:val="0"/>
                <w:sz w:val="36"/>
                <w:szCs w:val="36"/>
              </w:rPr>
              <w:t>项目支出绩效自评表</w:t>
            </w:r>
            <w:bookmarkEnd w:id="0"/>
          </w:p>
        </w:tc>
      </w:tr>
      <w:tr>
        <w:tblPrEx>
          <w:tblCellMar>
            <w:top w:w="0" w:type="dxa"/>
            <w:left w:w="108" w:type="dxa"/>
            <w:bottom w:w="0" w:type="dxa"/>
            <w:right w:w="108" w:type="dxa"/>
          </w:tblCellMar>
        </w:tblPrEx>
        <w:trPr>
          <w:trHeight w:val="475" w:hRule="atLeast"/>
        </w:trPr>
        <w:tc>
          <w:tcPr>
            <w:tcW w:w="5000" w:type="pct"/>
            <w:gridSpan w:val="9"/>
            <w:tcBorders>
              <w:top w:val="nil"/>
              <w:left w:val="nil"/>
              <w:bottom w:val="single" w:color="auto" w:sz="4" w:space="0"/>
              <w:right w:val="nil"/>
            </w:tcBorders>
            <w:shd w:val="clear" w:color="auto" w:fill="auto"/>
            <w:noWrap/>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（2022年度）</w:t>
            </w:r>
          </w:p>
        </w:tc>
      </w:tr>
      <w:tr>
        <w:tblPrEx>
          <w:tblCellMar>
            <w:top w:w="0" w:type="dxa"/>
            <w:left w:w="108" w:type="dxa"/>
            <w:bottom w:w="0" w:type="dxa"/>
            <w:right w:w="108" w:type="dxa"/>
          </w:tblCellMar>
        </w:tblPrEx>
        <w:trPr>
          <w:trHeight w:val="20" w:hRule="atLeast"/>
        </w:trPr>
        <w:tc>
          <w:tcPr>
            <w:tcW w:w="4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项目名称</w:t>
            </w:r>
          </w:p>
        </w:tc>
        <w:tc>
          <w:tcPr>
            <w:tcW w:w="4525"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学生资助-赴北京市边远山区基层工作学费补偿和国家助学贷款代偿经费</w:t>
            </w:r>
          </w:p>
        </w:tc>
      </w:tr>
      <w:tr>
        <w:tblPrEx>
          <w:tblCellMar>
            <w:top w:w="0" w:type="dxa"/>
            <w:left w:w="108" w:type="dxa"/>
            <w:bottom w:w="0" w:type="dxa"/>
            <w:right w:w="108" w:type="dxa"/>
          </w:tblCellMar>
        </w:tblPrEx>
        <w:trPr>
          <w:trHeight w:val="20" w:hRule="atLeast"/>
        </w:trPr>
        <w:tc>
          <w:tcPr>
            <w:tcW w:w="4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主管部门</w:t>
            </w:r>
          </w:p>
        </w:tc>
        <w:tc>
          <w:tcPr>
            <w:tcW w:w="2569"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北京市教育委员会</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实施单位</w:t>
            </w:r>
          </w:p>
        </w:tc>
        <w:tc>
          <w:tcPr>
            <w:tcW w:w="1000"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北京工业职业技术学院</w:t>
            </w:r>
          </w:p>
        </w:tc>
      </w:tr>
      <w:tr>
        <w:tblPrEx>
          <w:tblCellMar>
            <w:top w:w="0" w:type="dxa"/>
            <w:left w:w="108" w:type="dxa"/>
            <w:bottom w:w="0" w:type="dxa"/>
            <w:right w:w="108" w:type="dxa"/>
          </w:tblCellMar>
        </w:tblPrEx>
        <w:trPr>
          <w:trHeight w:val="20" w:hRule="atLeast"/>
        </w:trPr>
        <w:tc>
          <w:tcPr>
            <w:tcW w:w="4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项目负责人</w:t>
            </w:r>
          </w:p>
        </w:tc>
        <w:tc>
          <w:tcPr>
            <w:tcW w:w="2569"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梁文学</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联系电话</w:t>
            </w:r>
          </w:p>
        </w:tc>
        <w:tc>
          <w:tcPr>
            <w:tcW w:w="1000"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13651179090</w:t>
            </w:r>
          </w:p>
        </w:tc>
      </w:tr>
      <w:tr>
        <w:tblPrEx>
          <w:tblCellMar>
            <w:top w:w="0" w:type="dxa"/>
            <w:left w:w="108" w:type="dxa"/>
            <w:bottom w:w="0" w:type="dxa"/>
            <w:right w:w="108" w:type="dxa"/>
          </w:tblCellMar>
        </w:tblPrEx>
        <w:trPr>
          <w:trHeight w:val="20" w:hRule="atLeast"/>
        </w:trPr>
        <w:tc>
          <w:tcPr>
            <w:tcW w:w="47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项目资金（万元）</w:t>
            </w:r>
          </w:p>
        </w:tc>
        <w:tc>
          <w:tcPr>
            <w:tcW w:w="68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年初预算数</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全年预算数</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全年执行数</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执行率</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r>
      <w:tr>
        <w:tblPrEx>
          <w:tblCellMar>
            <w:top w:w="0" w:type="dxa"/>
            <w:left w:w="108" w:type="dxa"/>
            <w:bottom w:w="0" w:type="dxa"/>
            <w:right w:w="108" w:type="dxa"/>
          </w:tblCellMar>
        </w:tblPrEx>
        <w:trPr>
          <w:trHeight w:val="20" w:hRule="atLeast"/>
        </w:trPr>
        <w:tc>
          <w:tcPr>
            <w:tcW w:w="47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nil"/>
            </w:tcBorders>
            <w:shd w:val="clear" w:color="auto" w:fill="auto"/>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年度资金总额</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3.000000 </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3.000000 </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3.000000 </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100.00%</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w:t>
            </w:r>
          </w:p>
        </w:tc>
      </w:tr>
      <w:tr>
        <w:tblPrEx>
          <w:tblCellMar>
            <w:top w:w="0" w:type="dxa"/>
            <w:left w:w="108" w:type="dxa"/>
            <w:bottom w:w="0" w:type="dxa"/>
            <w:right w:w="108" w:type="dxa"/>
          </w:tblCellMar>
        </w:tblPrEx>
        <w:trPr>
          <w:trHeight w:val="20" w:hRule="atLeast"/>
        </w:trPr>
        <w:tc>
          <w:tcPr>
            <w:tcW w:w="47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其中：当年财政拨款</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3.000000 </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3.000000 </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3.000000 </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369"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100.00%</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0" w:hRule="atLeast"/>
        </w:trPr>
        <w:tc>
          <w:tcPr>
            <w:tcW w:w="47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上年结转资金</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0" w:hRule="atLeast"/>
        </w:trPr>
        <w:tc>
          <w:tcPr>
            <w:tcW w:w="47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其他资金</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0" w:hRule="atLeast"/>
        </w:trPr>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年度总体目标</w:t>
            </w:r>
          </w:p>
        </w:tc>
        <w:tc>
          <w:tcPr>
            <w:tcW w:w="2850"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预期目标</w:t>
            </w:r>
          </w:p>
        </w:tc>
        <w:tc>
          <w:tcPr>
            <w:tcW w:w="1956"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实际完成情况</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50"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全面落实国家及北京市学生资助政策，体现党和政府对家庭经济困难学生的关怀，保证人民享有接受教育的机会，促进教育公平，使家庭经济困难学生顺利完成学业,并激励学生勤奋学习、努力进取。</w:t>
            </w:r>
            <w:bookmarkStart w:id="1" w:name="_GoBack"/>
            <w:bookmarkEnd w:id="1"/>
          </w:p>
        </w:tc>
        <w:tc>
          <w:tcPr>
            <w:tcW w:w="1956"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使家庭经济困难学生顺利完成学业,并激励学生勤奋学习、努力进取。</w:t>
            </w:r>
          </w:p>
        </w:tc>
      </w:tr>
      <w:tr>
        <w:tblPrEx>
          <w:tblCellMar>
            <w:top w:w="0" w:type="dxa"/>
            <w:left w:w="108" w:type="dxa"/>
            <w:bottom w:w="0" w:type="dxa"/>
            <w:right w:w="108" w:type="dxa"/>
          </w:tblCellMar>
        </w:tblPrEx>
        <w:trPr>
          <w:trHeight w:val="20" w:hRule="atLeast"/>
        </w:trPr>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绩效指标</w:t>
            </w:r>
          </w:p>
        </w:tc>
        <w:tc>
          <w:tcPr>
            <w:tcW w:w="2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一级指标</w:t>
            </w: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二级指标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三级指标</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年度指标值</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实际完成值</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偏差原因分析及改进措施</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产出指标</w:t>
            </w: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数量指标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我校初审工作后将使同学的学习和生活得到了保障。高校毕业生到北京市边远山区基层单位就业、服务期在3年以上(含3年)的，其学费由北京市实行代偿。</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≥90元/人·次</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项目实际补住了5人次,达到≥90元/人</w:t>
            </w:r>
            <w:r>
              <w:rPr>
                <w:rFonts w:ascii="Calibri" w:hAnsi="Calibri" w:eastAsia="仿宋_GB2312" w:cs="Calibri"/>
                <w:color w:val="000000"/>
                <w:kern w:val="0"/>
                <w:szCs w:val="21"/>
              </w:rPr>
              <w:t>·</w:t>
            </w:r>
            <w:r>
              <w:rPr>
                <w:rFonts w:hint="eastAsia" w:ascii="仿宋_GB2312" w:hAnsi="宋体" w:eastAsia="仿宋_GB2312" w:cs="宋体"/>
                <w:color w:val="000000"/>
                <w:kern w:val="0"/>
                <w:szCs w:val="21"/>
              </w:rPr>
              <w:t>次，圆满完成了赴北京市边远山区基层工作学费补偿和国家助学贷款代偿经费项目目标</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62" w:type="pct"/>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eastAsia="宋体" w:cs="宋体"/>
                <w:color w:val="000000"/>
                <w:kern w:val="0"/>
                <w:sz w:val="18"/>
                <w:szCs w:val="18"/>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质量指标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使家庭经济困难学生顺利完成学业,并激励学生勤奋学习、努力进取。</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达到预期目标</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项目的完成使家庭经济困难学生顺利完成学业,并激励学生勤奋学习、努力进取。   </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62" w:type="pct"/>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eastAsia="宋体" w:cs="宋体"/>
                <w:color w:val="000000"/>
                <w:kern w:val="0"/>
                <w:sz w:val="18"/>
                <w:szCs w:val="18"/>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时效指标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2021.9-2021.12完成家庭经济情况资格复审工作。  等待教委指标下达后，2022.6前学校将符合助学金条件人数下拨资金  2022.9-12完成同学的教育管理工作。此项工作贯穿全年。</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≥100元/人·次</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按时、按阶段发放至学生个人，无挪用，无截留</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2" w:type="pct"/>
            <w:tcBorders>
              <w:top w:val="single" w:color="auto" w:sz="4" w:space="0"/>
              <w:left w:val="nil"/>
              <w:bottom w:val="single" w:color="auto" w:sz="4" w:space="0"/>
              <w:right w:val="single" w:color="auto" w:sz="4" w:space="0"/>
            </w:tcBorders>
            <w:shd w:val="clear" w:color="auto" w:fill="auto"/>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成本指标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严格执行预算制度，与预算6万元一致。</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总预算控制在6万元</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严格执行预算制度，项目实际支出金额3万元</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w:t>
            </w:r>
          </w:p>
        </w:tc>
        <w:tc>
          <w:tcPr>
            <w:tcW w:w="362" w:type="pct"/>
            <w:tcBorders>
              <w:top w:val="single" w:color="auto" w:sz="4" w:space="0"/>
              <w:left w:val="nil"/>
              <w:bottom w:val="single" w:color="auto" w:sz="4" w:space="0"/>
              <w:right w:val="single" w:color="auto" w:sz="4" w:space="0"/>
            </w:tcBorders>
            <w:shd w:val="clear" w:color="auto" w:fill="auto"/>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效益指标</w:t>
            </w: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社会效益指标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得到了广大高职学生和家长的</w:t>
            </w:r>
            <w:r>
              <w:rPr>
                <w:rFonts w:hint="eastAsia" w:ascii="仿宋_GB2312" w:hAnsi="宋体" w:eastAsia="仿宋_GB2312" w:cs="宋体"/>
                <w:color w:val="000000"/>
                <w:kern w:val="0"/>
                <w:szCs w:val="21"/>
                <w:lang w:eastAsia="zh-CN"/>
              </w:rPr>
              <w:t>一致好评</w:t>
            </w:r>
            <w:r>
              <w:rPr>
                <w:rFonts w:hint="eastAsia" w:ascii="仿宋_GB2312" w:hAnsi="宋体" w:eastAsia="仿宋_GB2312" w:cs="宋体"/>
                <w:color w:val="000000"/>
                <w:kern w:val="0"/>
                <w:szCs w:val="21"/>
              </w:rPr>
              <w:t>，学生感恩学校，感恩社会！</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得到了广大高职学生和家长的</w:t>
            </w:r>
            <w:r>
              <w:rPr>
                <w:rFonts w:hint="eastAsia" w:ascii="仿宋_GB2312" w:hAnsi="宋体" w:eastAsia="仿宋_GB2312" w:cs="宋体"/>
                <w:color w:val="000000"/>
                <w:kern w:val="0"/>
                <w:szCs w:val="21"/>
                <w:lang w:eastAsia="zh-CN"/>
              </w:rPr>
              <w:t>一致好评</w:t>
            </w:r>
            <w:r>
              <w:rPr>
                <w:rFonts w:hint="eastAsia" w:ascii="仿宋_GB2312" w:hAnsi="宋体" w:eastAsia="仿宋_GB2312" w:cs="宋体"/>
                <w:color w:val="000000"/>
                <w:kern w:val="0"/>
                <w:szCs w:val="21"/>
              </w:rPr>
              <w:t>，学生感恩学校，感恩社会！</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24</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今后应扎实推进此项工作，注意资料的留存与整理</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满意度指标</w:t>
            </w: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服务对象满意度标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1.受益师生的满意度为99% 2.受益学校的满意度为99% 3.受益学生家长的满意度为99%</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1.受益师生的满意度为99% 2.受益学校的满意度为99% 3.受益学生家长的满意度为99%</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8</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今后应扎实推进此项工作，注意资料的留存与整理</w:t>
            </w:r>
          </w:p>
        </w:tc>
      </w:tr>
      <w:tr>
        <w:tblPrEx>
          <w:tblCellMar>
            <w:top w:w="0" w:type="dxa"/>
            <w:left w:w="108" w:type="dxa"/>
            <w:bottom w:w="0" w:type="dxa"/>
            <w:right w:w="108" w:type="dxa"/>
          </w:tblCellMar>
        </w:tblPrEx>
        <w:trPr>
          <w:trHeight w:val="20" w:hRule="atLeast"/>
        </w:trPr>
        <w:tc>
          <w:tcPr>
            <w:tcW w:w="400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92.00 </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00453A17"/>
    <w:rsid w:val="00014E5C"/>
    <w:rsid w:val="002D7E1B"/>
    <w:rsid w:val="00453A17"/>
    <w:rsid w:val="00E91330"/>
    <w:rsid w:val="75A1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203</Words>
  <Characters>1159</Characters>
  <Lines>9</Lines>
  <Paragraphs>2</Paragraphs>
  <TotalTime>1</TotalTime>
  <ScaleCrop>false</ScaleCrop>
  <LinksUpToDate>false</LinksUpToDate>
  <CharactersWithSpaces>1360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2023-05-10T06:07:00Z</dcterms:created>
  <dc:creator>雪</dc:creator>
  <cp:lastModifiedBy>苏坡云☁️</cp:lastModifiedBy>
  <dcterms:modified xsi:type="dcterms:W3CDTF">2024-02-26T01:43:39Z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4324D9D66901489E82BF4E99282AFF5B_12</vt:lpwstr>
  </property>
</Properties>
</file>