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000" w:type="pct"/>
        <w:tblInd w:w="0" w:type="dxa"/>
        <w:tblLayout w:type="autofit"/>
        <w:tblCellMar>
          <w:top w:w="0" w:type="dxa"/>
          <w:left w:w="108" w:type="dxa"/>
          <w:bottom w:w="0" w:type="dxa"/>
          <w:right w:w="108" w:type="dxa"/>
        </w:tblCellMar>
      </w:tblPr>
      <w:tblGrid>
        <w:gridCol w:w="550"/>
        <w:gridCol w:w="797"/>
        <w:gridCol w:w="1930"/>
        <w:gridCol w:w="2693"/>
        <w:gridCol w:w="2659"/>
        <w:gridCol w:w="2710"/>
        <w:gridCol w:w="763"/>
        <w:gridCol w:w="1046"/>
        <w:gridCol w:w="1026"/>
      </w:tblGrid>
      <w:tr>
        <w:tblPrEx>
          <w:tblCellMar>
            <w:top w:w="0" w:type="dxa"/>
            <w:left w:w="108" w:type="dxa"/>
            <w:bottom w:w="0" w:type="dxa"/>
            <w:right w:w="108" w:type="dxa"/>
          </w:tblCellMar>
        </w:tblPrEx>
        <w:trPr>
          <w:trHeight w:val="488" w:hRule="atLeast"/>
        </w:trPr>
        <w:tc>
          <w:tcPr>
            <w:tcW w:w="5000" w:type="pct"/>
            <w:gridSpan w:val="9"/>
            <w:tcBorders>
              <w:top w:val="nil"/>
              <w:left w:val="nil"/>
              <w:bottom w:val="nil"/>
              <w:right w:val="nil"/>
            </w:tcBorders>
            <w:shd w:val="clear" w:color="auto" w:fill="auto"/>
            <w:noWrap/>
            <w:vAlign w:val="center"/>
          </w:tcPr>
          <w:p>
            <w:pPr>
              <w:widowControl/>
              <w:jc w:val="center"/>
              <w:rPr>
                <w:rFonts w:ascii="方正小标宋简体" w:hAnsi="宋体" w:eastAsia="方正小标宋简体" w:cs="宋体"/>
                <w:color w:val="000000"/>
                <w:kern w:val="0"/>
                <w:sz w:val="36"/>
                <w:szCs w:val="36"/>
              </w:rPr>
            </w:pPr>
            <w:bookmarkStart w:id="0" w:name="RANGE!A2:I22"/>
            <w:r>
              <w:rPr>
                <w:rFonts w:hint="eastAsia" w:ascii="方正小标宋简体" w:hAnsi="宋体" w:eastAsia="方正小标宋简体" w:cs="宋体"/>
                <w:color w:val="000000"/>
                <w:kern w:val="0"/>
                <w:sz w:val="36"/>
                <w:szCs w:val="36"/>
              </w:rPr>
              <w:t>项目支出绩效自评表</w:t>
            </w:r>
            <w:bookmarkEnd w:id="0"/>
          </w:p>
        </w:tc>
      </w:tr>
      <w:tr>
        <w:tblPrEx>
          <w:tblCellMar>
            <w:top w:w="0" w:type="dxa"/>
            <w:left w:w="108" w:type="dxa"/>
            <w:bottom w:w="0" w:type="dxa"/>
            <w:right w:w="108" w:type="dxa"/>
          </w:tblCellMar>
        </w:tblPrEx>
        <w:trPr>
          <w:trHeight w:val="475" w:hRule="atLeast"/>
        </w:trPr>
        <w:tc>
          <w:tcPr>
            <w:tcW w:w="5000" w:type="pct"/>
            <w:gridSpan w:val="9"/>
            <w:tcBorders>
              <w:top w:val="nil"/>
              <w:left w:val="nil"/>
              <w:bottom w:val="single" w:color="auto" w:sz="4" w:space="0"/>
              <w:right w:val="nil"/>
            </w:tcBorders>
            <w:shd w:val="clear" w:color="auto" w:fill="auto"/>
            <w:noWrap/>
            <w:vAlign w:val="center"/>
          </w:tcPr>
          <w:p>
            <w:pPr>
              <w:widowControl/>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（2022年度）</w:t>
            </w:r>
            <w:bookmarkStart w:id="1" w:name="_GoBack"/>
            <w:bookmarkEnd w:id="1"/>
          </w:p>
        </w:tc>
      </w:tr>
      <w:tr>
        <w:tblPrEx>
          <w:tblCellMar>
            <w:top w:w="0" w:type="dxa"/>
            <w:left w:w="108" w:type="dxa"/>
            <w:bottom w:w="0" w:type="dxa"/>
            <w:right w:w="108" w:type="dxa"/>
          </w:tblCellMar>
        </w:tblPrEx>
        <w:trPr>
          <w:trHeight w:val="20" w:hRule="atLeast"/>
        </w:trPr>
        <w:tc>
          <w:tcPr>
            <w:tcW w:w="4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项目名称</w:t>
            </w:r>
          </w:p>
        </w:tc>
        <w:tc>
          <w:tcPr>
            <w:tcW w:w="4525"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学生资助-本专科生国家助学金</w:t>
            </w:r>
          </w:p>
        </w:tc>
      </w:tr>
      <w:tr>
        <w:tblPrEx>
          <w:tblCellMar>
            <w:top w:w="0" w:type="dxa"/>
            <w:left w:w="108" w:type="dxa"/>
            <w:bottom w:w="0" w:type="dxa"/>
            <w:right w:w="108" w:type="dxa"/>
          </w:tblCellMar>
        </w:tblPrEx>
        <w:trPr>
          <w:trHeight w:val="20" w:hRule="atLeast"/>
        </w:trPr>
        <w:tc>
          <w:tcPr>
            <w:tcW w:w="4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主管部门</w:t>
            </w:r>
          </w:p>
        </w:tc>
        <w:tc>
          <w:tcPr>
            <w:tcW w:w="2569"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北京市教育委员会</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实施单位</w:t>
            </w:r>
          </w:p>
        </w:tc>
        <w:tc>
          <w:tcPr>
            <w:tcW w:w="1000"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北京工业职业技术学院</w:t>
            </w:r>
          </w:p>
        </w:tc>
      </w:tr>
      <w:tr>
        <w:tblPrEx>
          <w:tblCellMar>
            <w:top w:w="0" w:type="dxa"/>
            <w:left w:w="108" w:type="dxa"/>
            <w:bottom w:w="0" w:type="dxa"/>
            <w:right w:w="108" w:type="dxa"/>
          </w:tblCellMar>
        </w:tblPrEx>
        <w:trPr>
          <w:trHeight w:val="20" w:hRule="atLeast"/>
        </w:trPr>
        <w:tc>
          <w:tcPr>
            <w:tcW w:w="47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项目负责人</w:t>
            </w:r>
          </w:p>
        </w:tc>
        <w:tc>
          <w:tcPr>
            <w:tcW w:w="2569"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梁文学</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联系电话</w:t>
            </w:r>
          </w:p>
        </w:tc>
        <w:tc>
          <w:tcPr>
            <w:tcW w:w="1000"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13651179090</w:t>
            </w:r>
          </w:p>
        </w:tc>
      </w:tr>
      <w:tr>
        <w:tblPrEx>
          <w:tblCellMar>
            <w:top w:w="0" w:type="dxa"/>
            <w:left w:w="108" w:type="dxa"/>
            <w:bottom w:w="0" w:type="dxa"/>
            <w:right w:w="108" w:type="dxa"/>
          </w:tblCellMar>
        </w:tblPrEx>
        <w:trPr>
          <w:trHeight w:val="20" w:hRule="atLeast"/>
        </w:trPr>
        <w:tc>
          <w:tcPr>
            <w:tcW w:w="47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项目资金（万元）</w:t>
            </w: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年初预算数</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全年预算数</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全年执行数</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执行率</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年度资金总额</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209.497000 </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209.497000 </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209.497000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其中：当年财政拨款</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209.497000 </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209.497000 </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209.497000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369"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上年结转资金</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47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其他资金</w:t>
            </w:r>
          </w:p>
        </w:tc>
        <w:tc>
          <w:tcPr>
            <w:tcW w:w="9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0" w:hRule="atLeast"/>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年度总体目标</w:t>
            </w:r>
          </w:p>
        </w:tc>
        <w:tc>
          <w:tcPr>
            <w:tcW w:w="2850"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预期目标</w:t>
            </w:r>
          </w:p>
        </w:tc>
        <w:tc>
          <w:tcPr>
            <w:tcW w:w="1956"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实际完成情况</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50"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面落实国家及北京市学生资助政策，体现党和政府对家庭经济困难学生的关怀，保证人民享有接受教育的机会，促进教育公平，使家庭经济困难学生顺利完成学业,并激励学生勤奋学习、努力进取。使720名同学的学习和生活得到了保障。</w:t>
            </w:r>
          </w:p>
        </w:tc>
        <w:tc>
          <w:tcPr>
            <w:tcW w:w="1956"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面落实国家及北京市学生资助政策，体现党和政府对家庭经济困难学生的关怀，保证人民享有接受教育的机会，促进教育公平，使家庭经济困难学生顺利完成学业,并激励学生勤奋学习、努力进取。使上半年547人次，下半年546人次全体受助同学的学习和生活得到保障。</w:t>
            </w:r>
          </w:p>
        </w:tc>
      </w:tr>
      <w:tr>
        <w:tblPrEx>
          <w:tblCellMar>
            <w:top w:w="0" w:type="dxa"/>
            <w:left w:w="108" w:type="dxa"/>
            <w:bottom w:w="0" w:type="dxa"/>
            <w:right w:w="108" w:type="dxa"/>
          </w:tblCellMar>
        </w:tblPrEx>
        <w:trPr>
          <w:trHeight w:val="20" w:hRule="atLeast"/>
        </w:trPr>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绩效指标</w:t>
            </w:r>
          </w:p>
        </w:tc>
        <w:tc>
          <w:tcPr>
            <w:tcW w:w="2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一级指标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二级指标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三级指标</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年度指标值</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实际完成值</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偏差原因分析及改进措施</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产出指标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数量指标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我院初审工作后将使720名同学的学习和生活得到了保障。 对象：高校全日制本专科在校生中的家庭经济困难学生。 标准 ：一等每人每月450元。二等每人每月280元,每年按10个月发放。按月发放。 条件：勤奋学习，积极上进，家庭经济困难，生活俭朴。家庭经济特别困难学生的认定，一般以享受最低生活保障待遇为基</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≥300元/人·次</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项目实际完成补住学生1093人次，目标已完成，全部实现预期效果</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13</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按照我校资助流程，做到应助尽助，以后项目进一步科学统筹，争取100%完成</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使家庭经济困难学生顺利完成学业,并激励学生勤奋学习、努力进取。</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一等每年每人4500元，二等每人每年2800元 ，  ≥90%</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2" w:type="pct"/>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eastAsia="宋体" w:cs="宋体"/>
                <w:color w:val="000000"/>
                <w:kern w:val="0"/>
                <w:sz w:val="18"/>
                <w:szCs w:val="18"/>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时效指标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2021.9-2021.12完成家庭经济情况资格复审工作。  等待教委指标下达后，2022.6前学校将符合助学金条件人数下拨资金  2022.9-12完成同学的教育管理工作。此项工作贯穿全年。</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按时、按阶段发放至学生个人,全部按预期时间完成</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2" w:type="pct"/>
            <w:tcBorders>
              <w:top w:val="single" w:color="auto" w:sz="4" w:space="0"/>
              <w:left w:val="nil"/>
              <w:bottom w:val="single" w:color="auto" w:sz="4" w:space="0"/>
              <w:right w:val="single" w:color="auto" w:sz="4" w:space="0"/>
            </w:tcBorders>
            <w:shd w:val="clear" w:color="auto" w:fill="auto"/>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一等450元每月，二等280元每月，严格执行预算制度，与预算283.2万元一致。</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≥720元/人·次</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一等450元每月，二等280元每月，严格执行预算制度，完成并超过预计720人次.</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10.00</w:t>
            </w:r>
          </w:p>
        </w:tc>
        <w:tc>
          <w:tcPr>
            <w:tcW w:w="362" w:type="pct"/>
            <w:tcBorders>
              <w:top w:val="single" w:color="auto" w:sz="4" w:space="0"/>
              <w:left w:val="nil"/>
              <w:bottom w:val="single" w:color="auto" w:sz="4" w:space="0"/>
              <w:right w:val="single" w:color="auto" w:sz="4" w:space="0"/>
            </w:tcBorders>
            <w:shd w:val="clear" w:color="auto" w:fill="auto"/>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效益指标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经济效益指标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高职助学金项目提高了高职生入学的积极性</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得到了广大学生和家长的</w:t>
            </w:r>
            <w:r>
              <w:rPr>
                <w:rFonts w:hint="eastAsia" w:ascii="仿宋_GB2312" w:hAnsi="宋体" w:eastAsia="仿宋_GB2312" w:cs="宋体"/>
                <w:color w:val="000000"/>
                <w:kern w:val="0"/>
                <w:szCs w:val="21"/>
                <w:lang w:eastAsia="zh-CN"/>
              </w:rPr>
              <w:t>一致好评</w:t>
            </w:r>
            <w:r>
              <w:rPr>
                <w:rFonts w:hint="eastAsia" w:ascii="仿宋_GB2312" w:hAnsi="宋体" w:eastAsia="仿宋_GB2312" w:cs="宋体"/>
                <w:color w:val="000000"/>
                <w:kern w:val="0"/>
                <w:szCs w:val="21"/>
              </w:rPr>
              <w:t>，学生感恩学校，感恩社会！≥100%</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指标设置为≥100%不符合实际</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社会效益指标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得到了广大高职学生和家长的</w:t>
            </w:r>
            <w:r>
              <w:rPr>
                <w:rFonts w:hint="eastAsia" w:ascii="仿宋_GB2312" w:hAnsi="宋体" w:eastAsia="仿宋_GB2312" w:cs="宋体"/>
                <w:color w:val="000000"/>
                <w:kern w:val="0"/>
                <w:szCs w:val="21"/>
                <w:lang w:eastAsia="zh-CN"/>
              </w:rPr>
              <w:t>一致好评</w:t>
            </w:r>
            <w:r>
              <w:rPr>
                <w:rFonts w:hint="eastAsia" w:ascii="仿宋_GB2312" w:hAnsi="宋体" w:eastAsia="仿宋_GB2312" w:cs="宋体"/>
                <w:color w:val="000000"/>
                <w:kern w:val="0"/>
                <w:szCs w:val="21"/>
              </w:rPr>
              <w:t>，学生感恩学校，感恩社会！</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得到了广大学生和家长的</w:t>
            </w:r>
            <w:r>
              <w:rPr>
                <w:rFonts w:hint="eastAsia" w:ascii="仿宋_GB2312" w:hAnsi="宋体" w:eastAsia="仿宋_GB2312" w:cs="宋体"/>
                <w:color w:val="000000"/>
                <w:kern w:val="0"/>
                <w:szCs w:val="21"/>
                <w:lang w:eastAsia="zh-CN"/>
              </w:rPr>
              <w:t>一致好评</w:t>
            </w:r>
            <w:r>
              <w:rPr>
                <w:rFonts w:hint="eastAsia" w:ascii="仿宋_GB2312" w:hAnsi="宋体" w:eastAsia="仿宋_GB2312" w:cs="宋体"/>
                <w:color w:val="000000"/>
                <w:kern w:val="0"/>
                <w:szCs w:val="21"/>
              </w:rPr>
              <w:t>，学生感恩学校，感恩社会！≥100%</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指标设置≥100%不符合实际</w:t>
            </w:r>
          </w:p>
        </w:tc>
      </w:tr>
      <w:tr>
        <w:tblPrEx>
          <w:tblCellMar>
            <w:top w:w="0" w:type="dxa"/>
            <w:left w:w="108" w:type="dxa"/>
            <w:bottom w:w="0" w:type="dxa"/>
            <w:right w:w="108" w:type="dxa"/>
          </w:tblCellMar>
        </w:tblPrEx>
        <w:trPr>
          <w:trHeight w:val="20" w:hRule="atLeast"/>
        </w:trPr>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w:t>
            </w:r>
          </w:p>
        </w:tc>
        <w:tc>
          <w:tcPr>
            <w:tcW w:w="68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服务对象满意度标</w:t>
            </w:r>
          </w:p>
        </w:tc>
        <w:tc>
          <w:tcPr>
            <w:tcW w:w="9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该项目能够持续性为学校和师生培养德智体美劳全面发展的社会主义建设者。</w:t>
            </w:r>
          </w:p>
        </w:tc>
        <w:tc>
          <w:tcPr>
            <w:tcW w:w="93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≥99%</w:t>
            </w:r>
          </w:p>
        </w:tc>
        <w:tc>
          <w:tcPr>
            <w:tcW w:w="9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对符合资助条件的学生，做好普查，精准服务，使受助家庭满意。好评99%。</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无</w:t>
            </w:r>
          </w:p>
        </w:tc>
      </w:tr>
      <w:tr>
        <w:tblPrEx>
          <w:tblCellMar>
            <w:top w:w="0" w:type="dxa"/>
            <w:left w:w="108" w:type="dxa"/>
            <w:bottom w:w="0" w:type="dxa"/>
            <w:right w:w="108" w:type="dxa"/>
          </w:tblCellMar>
        </w:tblPrEx>
        <w:trPr>
          <w:trHeight w:val="20" w:hRule="atLeast"/>
        </w:trPr>
        <w:tc>
          <w:tcPr>
            <w:tcW w:w="40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2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36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92.00 </w:t>
            </w:r>
          </w:p>
        </w:tc>
        <w:tc>
          <w:tcPr>
            <w:tcW w:w="36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roma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3OWQyYzlhZTQ3M2E2YmI3ODIyYmE2NzBkYjQ3MTkifQ=="/>
  </w:docVars>
  <w:rsids>
    <w:rsidRoot w:val="007F2CA4"/>
    <w:rsid w:val="007F2CA4"/>
    <w:rsid w:val="00B8291E"/>
    <w:rsid w:val="00BC785D"/>
    <w:rsid w:val="00C06BA2"/>
    <w:rsid w:val="14DB2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242</Words>
  <Characters>1380</Characters>
  <Lines>11</Lines>
  <Paragraphs>3</Paragraphs>
  <TotalTime>1</TotalTime>
  <ScaleCrop>false</ScaleCrop>
  <LinksUpToDate>false</LinksUpToDate>
  <CharactersWithSpaces>1619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2023-05-10T06:06:00Z</dcterms:created>
  <dc:creator>雪</dc:creator>
  <cp:lastModifiedBy>苏坡云☁️</cp:lastModifiedBy>
  <dcterms:modified xsi:type="dcterms:W3CDTF">2023-12-01T06:52:26Z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17EDE5340C55433D861C96DEFFE0DD89_12</vt:lpwstr>
  </property>
</Properties>
</file>