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871" w:rsidRDefault="00771871">
      <w:pPr>
        <w:jc w:val="center"/>
        <w:rPr>
          <w:rFonts w:ascii="仿宋_GB2312" w:eastAsia="仿宋_GB2312"/>
          <w:b/>
          <w:sz w:val="32"/>
          <w:szCs w:val="32"/>
        </w:rPr>
      </w:pPr>
      <w:bookmarkStart w:id="0" w:name="_Hlk136948276"/>
      <w:bookmarkEnd w:id="0"/>
    </w:p>
    <w:p w:rsidR="00771871" w:rsidRDefault="00771871">
      <w:pPr>
        <w:jc w:val="center"/>
        <w:rPr>
          <w:rFonts w:ascii="黑体" w:eastAsia="黑体"/>
          <w:sz w:val="72"/>
          <w:szCs w:val="72"/>
        </w:rPr>
      </w:pPr>
    </w:p>
    <w:p w:rsidR="00771871" w:rsidRDefault="00771871">
      <w:pPr>
        <w:jc w:val="center"/>
        <w:rPr>
          <w:rFonts w:ascii="黑体" w:eastAsia="黑体"/>
          <w:sz w:val="72"/>
          <w:szCs w:val="72"/>
        </w:rPr>
      </w:pPr>
    </w:p>
    <w:p w:rsidR="00771871" w:rsidRDefault="00771871">
      <w:pPr>
        <w:jc w:val="center"/>
        <w:rPr>
          <w:rFonts w:ascii="黑体" w:eastAsia="黑体"/>
          <w:sz w:val="72"/>
          <w:szCs w:val="72"/>
        </w:rPr>
      </w:pPr>
    </w:p>
    <w:p w:rsidR="00771871" w:rsidRDefault="00771871">
      <w:pPr>
        <w:jc w:val="center"/>
        <w:rPr>
          <w:rFonts w:ascii="黑体" w:eastAsia="黑体"/>
          <w:sz w:val="72"/>
          <w:szCs w:val="72"/>
        </w:rPr>
      </w:pPr>
    </w:p>
    <w:p w:rsidR="00771871" w:rsidRDefault="00340940">
      <w:pPr>
        <w:jc w:val="center"/>
        <w:rPr>
          <w:rFonts w:ascii="黑体" w:eastAsia="黑体"/>
          <w:sz w:val="52"/>
          <w:szCs w:val="52"/>
        </w:rPr>
      </w:pPr>
      <w:r>
        <w:rPr>
          <w:rFonts w:ascii="黑体" w:eastAsia="黑体" w:hint="eastAsia"/>
          <w:sz w:val="72"/>
          <w:szCs w:val="72"/>
        </w:rPr>
        <w:t>202</w:t>
      </w:r>
      <w:r>
        <w:rPr>
          <w:rFonts w:ascii="黑体" w:eastAsia="黑体"/>
          <w:sz w:val="72"/>
          <w:szCs w:val="72"/>
        </w:rPr>
        <w:t>2</w:t>
      </w:r>
      <w:r>
        <w:rPr>
          <w:rFonts w:ascii="黑体" w:eastAsia="黑体" w:hint="eastAsia"/>
          <w:sz w:val="72"/>
          <w:szCs w:val="72"/>
        </w:rPr>
        <w:t>年度部门决算公开</w:t>
      </w:r>
    </w:p>
    <w:p w:rsidR="00771871" w:rsidRDefault="00771871">
      <w:pPr>
        <w:jc w:val="center"/>
        <w:rPr>
          <w:rFonts w:ascii="黑体" w:eastAsia="黑体"/>
          <w:sz w:val="52"/>
          <w:szCs w:val="52"/>
        </w:rPr>
      </w:pPr>
    </w:p>
    <w:p w:rsidR="00771871" w:rsidRDefault="00771871">
      <w:pPr>
        <w:jc w:val="center"/>
        <w:rPr>
          <w:rFonts w:ascii="黑体" w:eastAsia="黑体"/>
          <w:sz w:val="52"/>
          <w:szCs w:val="52"/>
        </w:rPr>
      </w:pPr>
    </w:p>
    <w:p w:rsidR="00771871" w:rsidRDefault="00771871">
      <w:pPr>
        <w:jc w:val="center"/>
        <w:rPr>
          <w:rFonts w:ascii="黑体" w:eastAsia="黑体"/>
          <w:sz w:val="52"/>
          <w:szCs w:val="52"/>
        </w:rPr>
      </w:pPr>
    </w:p>
    <w:p w:rsidR="00771871" w:rsidRDefault="00771871">
      <w:pPr>
        <w:jc w:val="center"/>
        <w:rPr>
          <w:rFonts w:ascii="黑体" w:eastAsia="黑体"/>
          <w:sz w:val="32"/>
          <w:szCs w:val="32"/>
        </w:rPr>
        <w:sectPr w:rsidR="00771871">
          <w:footerReference w:type="default" r:id="rId6"/>
          <w:pgSz w:w="16838" w:h="11906" w:orient="landscape"/>
          <w:pgMar w:top="1134" w:right="1134" w:bottom="1134" w:left="1134" w:header="851" w:footer="567" w:gutter="0"/>
          <w:pgNumType w:start="1"/>
          <w:cols w:space="720"/>
          <w:titlePg/>
          <w:docGrid w:type="linesAndChars" w:linePitch="312"/>
        </w:sectPr>
      </w:pPr>
    </w:p>
    <w:p w:rsidR="00771871" w:rsidRDefault="00340940">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771871" w:rsidRDefault="00771871">
      <w:pPr>
        <w:spacing w:line="500" w:lineRule="exact"/>
        <w:ind w:firstLine="645"/>
        <w:jc w:val="center"/>
        <w:rPr>
          <w:rFonts w:ascii="宋体" w:hAnsi="宋体" w:cs="宋体"/>
          <w:b/>
          <w:bCs/>
          <w:kern w:val="0"/>
          <w:sz w:val="36"/>
          <w:szCs w:val="36"/>
        </w:rPr>
      </w:pPr>
    </w:p>
    <w:p w:rsidR="00771871" w:rsidRDefault="0034094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w:t>
      </w:r>
      <w:r>
        <w:rPr>
          <w:rFonts w:ascii="宋体" w:hAnsi="宋体" w:cs="宋体"/>
          <w:bCs/>
          <w:spacing w:val="40"/>
          <w:kern w:val="0"/>
          <w:sz w:val="32"/>
          <w:szCs w:val="32"/>
        </w:rPr>
        <w:t>2</w:t>
      </w:r>
      <w:r>
        <w:rPr>
          <w:rFonts w:ascii="宋体" w:hAnsi="宋体" w:cs="宋体" w:hint="eastAsia"/>
          <w:bCs/>
          <w:spacing w:val="40"/>
          <w:kern w:val="0"/>
          <w:sz w:val="32"/>
          <w:szCs w:val="32"/>
        </w:rPr>
        <w:t>年度部门决算报表</w:t>
      </w:r>
    </w:p>
    <w:p w:rsidR="00771871" w:rsidRDefault="00340940">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771871" w:rsidRDefault="00340940">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771871" w:rsidRDefault="00340940">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w:t>
      </w:r>
      <w:r>
        <w:rPr>
          <w:rFonts w:ascii="宋体" w:hAnsi="宋体"/>
          <w:spacing w:val="40"/>
          <w:sz w:val="32"/>
          <w:szCs w:val="32"/>
        </w:rPr>
        <w:t>2</w:t>
      </w:r>
      <w:r>
        <w:rPr>
          <w:rFonts w:ascii="宋体" w:hAnsi="宋体" w:hint="eastAsia"/>
          <w:spacing w:val="40"/>
          <w:sz w:val="32"/>
          <w:szCs w:val="32"/>
        </w:rPr>
        <w:t>年度部门决算说明</w:t>
      </w:r>
    </w:p>
    <w:p w:rsidR="00771871" w:rsidRDefault="00340940">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w:t>
      </w:r>
      <w:r>
        <w:rPr>
          <w:rFonts w:ascii="宋体" w:hAnsi="宋体"/>
          <w:spacing w:val="40"/>
          <w:sz w:val="32"/>
          <w:szCs w:val="32"/>
        </w:rPr>
        <w:t>2</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771871" w:rsidRDefault="00340940">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w:t>
      </w:r>
      <w:r>
        <w:rPr>
          <w:rFonts w:ascii="宋体" w:hAnsi="宋体" w:cs="宋体"/>
          <w:spacing w:val="40"/>
          <w:kern w:val="0"/>
          <w:sz w:val="32"/>
          <w:szCs w:val="32"/>
        </w:rPr>
        <w:t>2</w:t>
      </w:r>
      <w:r>
        <w:rPr>
          <w:rFonts w:ascii="宋体" w:hAnsi="宋体" w:cs="宋体" w:hint="eastAsia"/>
          <w:spacing w:val="40"/>
          <w:kern w:val="0"/>
          <w:sz w:val="32"/>
          <w:szCs w:val="32"/>
        </w:rPr>
        <w:t>年度部门绩效评价情况</w:t>
      </w:r>
    </w:p>
    <w:p w:rsidR="00771871" w:rsidRDefault="00771871">
      <w:pPr>
        <w:tabs>
          <w:tab w:val="center" w:pos="6979"/>
        </w:tabs>
        <w:spacing w:beforeLines="50" w:before="156" w:afterLines="50" w:after="156"/>
        <w:jc w:val="center"/>
        <w:rPr>
          <w:rFonts w:ascii="宋体" w:hAnsi="宋体" w:cs="宋体"/>
          <w:b/>
          <w:bCs/>
          <w:spacing w:val="40"/>
          <w:kern w:val="0"/>
          <w:sz w:val="32"/>
          <w:szCs w:val="32"/>
        </w:rPr>
      </w:pPr>
    </w:p>
    <w:p w:rsidR="00771871" w:rsidRDefault="00771871">
      <w:pPr>
        <w:tabs>
          <w:tab w:val="center" w:pos="6979"/>
        </w:tabs>
        <w:spacing w:beforeLines="50" w:before="156" w:afterLines="50" w:after="156"/>
        <w:jc w:val="center"/>
        <w:rPr>
          <w:rFonts w:ascii="宋体" w:hAnsi="宋体" w:cs="宋体"/>
          <w:b/>
          <w:bCs/>
          <w:spacing w:val="40"/>
          <w:kern w:val="0"/>
          <w:sz w:val="32"/>
          <w:szCs w:val="32"/>
        </w:rPr>
      </w:pPr>
    </w:p>
    <w:p w:rsidR="00771871" w:rsidRDefault="00771871">
      <w:pPr>
        <w:tabs>
          <w:tab w:val="center" w:pos="6979"/>
        </w:tabs>
        <w:spacing w:beforeLines="50" w:before="156" w:afterLines="50" w:after="156"/>
        <w:jc w:val="center"/>
        <w:rPr>
          <w:rFonts w:ascii="宋体" w:hAnsi="宋体" w:cs="宋体"/>
          <w:b/>
          <w:bCs/>
          <w:spacing w:val="40"/>
          <w:kern w:val="0"/>
          <w:sz w:val="32"/>
          <w:szCs w:val="32"/>
        </w:rPr>
      </w:pPr>
    </w:p>
    <w:p w:rsidR="00771871" w:rsidRDefault="00771871">
      <w:pPr>
        <w:tabs>
          <w:tab w:val="center" w:pos="6979"/>
        </w:tabs>
        <w:spacing w:beforeLines="50" w:before="156" w:afterLines="50" w:after="156"/>
        <w:jc w:val="center"/>
        <w:rPr>
          <w:rFonts w:ascii="宋体" w:hAnsi="宋体" w:cs="宋体"/>
          <w:b/>
          <w:bCs/>
          <w:spacing w:val="40"/>
          <w:kern w:val="0"/>
          <w:sz w:val="32"/>
          <w:szCs w:val="32"/>
        </w:rPr>
      </w:pPr>
    </w:p>
    <w:p w:rsidR="00771871" w:rsidRDefault="00771871">
      <w:pPr>
        <w:tabs>
          <w:tab w:val="center" w:pos="6979"/>
        </w:tabs>
        <w:spacing w:beforeLines="50" w:before="156" w:afterLines="50" w:after="156"/>
        <w:jc w:val="center"/>
        <w:rPr>
          <w:rFonts w:ascii="宋体" w:hAnsi="宋体" w:cs="宋体"/>
          <w:b/>
          <w:bCs/>
          <w:spacing w:val="40"/>
          <w:kern w:val="0"/>
          <w:sz w:val="32"/>
          <w:szCs w:val="32"/>
        </w:rPr>
      </w:pPr>
    </w:p>
    <w:p w:rsidR="00771871" w:rsidRDefault="00340940">
      <w:pPr>
        <w:tabs>
          <w:tab w:val="center" w:pos="6979"/>
        </w:tabs>
        <w:spacing w:beforeLines="50" w:before="156" w:afterLines="50" w:after="156"/>
        <w:jc w:val="center"/>
        <w:rPr>
          <w:rFonts w:ascii="宋体" w:hAnsi="宋体" w:cs="宋体"/>
          <w:b/>
          <w:bCs/>
          <w:spacing w:val="40"/>
          <w:kern w:val="0"/>
          <w:sz w:val="44"/>
          <w:szCs w:val="44"/>
        </w:rPr>
      </w:pPr>
      <w:r>
        <w:rPr>
          <w:rFonts w:ascii="宋体" w:hAnsi="宋体" w:cs="宋体" w:hint="eastAsia"/>
          <w:b/>
          <w:bCs/>
          <w:spacing w:val="40"/>
          <w:kern w:val="0"/>
          <w:sz w:val="44"/>
          <w:szCs w:val="44"/>
        </w:rPr>
        <w:t>第一部分 202</w:t>
      </w:r>
      <w:r>
        <w:rPr>
          <w:rFonts w:ascii="宋体" w:hAnsi="宋体" w:cs="宋体"/>
          <w:b/>
          <w:bCs/>
          <w:spacing w:val="40"/>
          <w:kern w:val="0"/>
          <w:sz w:val="44"/>
          <w:szCs w:val="44"/>
        </w:rPr>
        <w:t>2</w:t>
      </w:r>
      <w:r>
        <w:rPr>
          <w:rFonts w:ascii="宋体" w:hAnsi="宋体" w:cs="宋体" w:hint="eastAsia"/>
          <w:b/>
          <w:bCs/>
          <w:spacing w:val="40"/>
          <w:kern w:val="0"/>
          <w:sz w:val="44"/>
          <w:szCs w:val="44"/>
        </w:rPr>
        <w:t>年度部门决算报表</w:t>
      </w:r>
    </w:p>
    <w:p w:rsidR="00771871" w:rsidRDefault="00340940">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 xml:space="preserve"> 报表详见附件。</w:t>
      </w:r>
    </w:p>
    <w:p w:rsidR="00771871" w:rsidRDefault="00771871">
      <w:pPr>
        <w:tabs>
          <w:tab w:val="center" w:pos="6979"/>
        </w:tabs>
        <w:spacing w:line="580" w:lineRule="exact"/>
        <w:ind w:firstLineChars="150" w:firstLine="420"/>
        <w:rPr>
          <w:rFonts w:ascii="仿宋_GB2312" w:eastAsia="仿宋_GB2312"/>
          <w:sz w:val="28"/>
          <w:szCs w:val="28"/>
        </w:rPr>
        <w:sectPr w:rsidR="00771871">
          <w:footerReference w:type="even" r:id="rId7"/>
          <w:footerReference w:type="default" r:id="rId8"/>
          <w:pgSz w:w="16838" w:h="11906" w:orient="landscape"/>
          <w:pgMar w:top="1134" w:right="1134" w:bottom="1134" w:left="1134" w:header="851" w:footer="624" w:gutter="0"/>
          <w:cols w:space="720"/>
          <w:docGrid w:type="linesAndChars" w:linePitch="312"/>
        </w:sectPr>
      </w:pPr>
    </w:p>
    <w:p w:rsidR="00771871" w:rsidRDefault="00771871">
      <w:pPr>
        <w:tabs>
          <w:tab w:val="left" w:pos="1680"/>
        </w:tabs>
        <w:rPr>
          <w:rFonts w:ascii="宋体" w:hAnsi="宋体" w:cs="宋体"/>
          <w:sz w:val="32"/>
          <w:szCs w:val="32"/>
        </w:rPr>
      </w:pPr>
    </w:p>
    <w:p w:rsidR="00771871" w:rsidRDefault="00340940">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t xml:space="preserve">第二部分 </w:t>
      </w:r>
      <w:r>
        <w:rPr>
          <w:rFonts w:ascii="宋体" w:hAnsi="宋体" w:hint="eastAsia"/>
          <w:b/>
          <w:spacing w:val="40"/>
          <w:sz w:val="32"/>
          <w:szCs w:val="32"/>
        </w:rPr>
        <w:t>202</w:t>
      </w:r>
      <w:r>
        <w:rPr>
          <w:rFonts w:ascii="宋体" w:hAnsi="宋体"/>
          <w:b/>
          <w:spacing w:val="40"/>
          <w:sz w:val="32"/>
          <w:szCs w:val="32"/>
        </w:rPr>
        <w:t>2</w:t>
      </w:r>
      <w:r>
        <w:rPr>
          <w:rFonts w:ascii="宋体" w:hAnsi="宋体" w:hint="eastAsia"/>
          <w:b/>
          <w:spacing w:val="40"/>
          <w:sz w:val="32"/>
          <w:szCs w:val="32"/>
        </w:rPr>
        <w:t>年度部门决算说明</w:t>
      </w:r>
    </w:p>
    <w:p w:rsidR="00771871" w:rsidRDefault="0034094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771871" w:rsidRDefault="00340940">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E03674" w:rsidRPr="00E03674" w:rsidRDefault="00E03674">
      <w:pPr>
        <w:pStyle w:val="a0"/>
        <w:ind w:firstLine="560"/>
        <w:rPr>
          <w:rFonts w:ascii="仿宋_GB2312" w:eastAsia="仿宋_GB2312"/>
          <w:sz w:val="28"/>
          <w:szCs w:val="28"/>
        </w:rPr>
      </w:pPr>
      <w:r w:rsidRPr="00E03674">
        <w:rPr>
          <w:rFonts w:ascii="仿宋_GB2312" w:eastAsia="仿宋_GB2312" w:hint="eastAsia"/>
          <w:sz w:val="28"/>
          <w:szCs w:val="28"/>
        </w:rPr>
        <w:t>北京财贸职业学院为公益二类事业单位，包括1个预算单位，即北京财贸职业学院（本级）。内设32个处室，分别为：学校办公室，组织部、统战部，宣传部（新闻中心）、教师工作部，纪委办公室、监察专员办公室，巡察办公室，学生工作部（处）（创新创业与就业指导中心）、武装部，安全稳定工作部（处），工会（校友办公室），团委，人事处（教师发展中心），质量管理办公室，教务处（实</w:t>
      </w:r>
      <w:proofErr w:type="gramStart"/>
      <w:r w:rsidRPr="00E03674">
        <w:rPr>
          <w:rFonts w:ascii="仿宋_GB2312" w:eastAsia="仿宋_GB2312" w:hint="eastAsia"/>
          <w:sz w:val="28"/>
          <w:szCs w:val="28"/>
        </w:rPr>
        <w:t>训管理</w:t>
      </w:r>
      <w:proofErr w:type="gramEnd"/>
      <w:r w:rsidRPr="00E03674">
        <w:rPr>
          <w:rFonts w:ascii="仿宋_GB2312" w:eastAsia="仿宋_GB2312" w:hint="eastAsia"/>
          <w:sz w:val="28"/>
          <w:szCs w:val="28"/>
        </w:rPr>
        <w:t>中心、招生办公室），科技处（产学研办公室），财务处，审计处，资产管理处，后勤基建处，离退休人员工作处，立信会计学院，金融学院，商学院，旅游与艺术学院，建筑工程管理学院，基础教育学院（体育部），国际教育学院（国际交流中心）、外事与港澳台办公室，马克思主义学院，商业研究所（国际商贸中心研究基地办公室），高等职业教育研究所（发展规划处、学报编辑部），继续教育学院（东城校区），贯通教育学院（朝阳校区），京</w:t>
      </w:r>
      <w:proofErr w:type="gramStart"/>
      <w:r w:rsidRPr="00E03674">
        <w:rPr>
          <w:rFonts w:ascii="仿宋_GB2312" w:eastAsia="仿宋_GB2312" w:hint="eastAsia"/>
          <w:sz w:val="28"/>
          <w:szCs w:val="28"/>
        </w:rPr>
        <w:t>冀创新</w:t>
      </w:r>
      <w:proofErr w:type="gramEnd"/>
      <w:r w:rsidRPr="00E03674">
        <w:rPr>
          <w:rFonts w:ascii="仿宋_GB2312" w:eastAsia="仿宋_GB2312" w:hint="eastAsia"/>
          <w:sz w:val="28"/>
          <w:szCs w:val="28"/>
        </w:rPr>
        <w:t>教育学院（涿州校区），图书馆与信息技术中心。</w:t>
      </w:r>
    </w:p>
    <w:p w:rsidR="00771871" w:rsidRDefault="00340940">
      <w:pPr>
        <w:pStyle w:val="a0"/>
        <w:ind w:firstLine="560"/>
        <w:rPr>
          <w:rFonts w:ascii="仿宋_GB2312" w:eastAsia="仿宋_GB2312"/>
          <w:sz w:val="28"/>
          <w:szCs w:val="28"/>
        </w:rPr>
      </w:pPr>
      <w:r>
        <w:rPr>
          <w:rFonts w:ascii="仿宋_GB2312" w:eastAsia="仿宋_GB2312" w:hint="eastAsia"/>
          <w:sz w:val="28"/>
          <w:szCs w:val="28"/>
        </w:rPr>
        <w:t>主要职责为培养高素质应用型人才，促进首都财贸与服务业发展，高职学历教育、成人教育、中专教育，</w:t>
      </w:r>
      <w:r>
        <w:rPr>
          <w:rFonts w:ascii="仿宋_GB2312" w:eastAsia="仿宋_GB2312" w:hint="eastAsia"/>
          <w:sz w:val="28"/>
          <w:szCs w:val="28"/>
        </w:rPr>
        <w:lastRenderedPageBreak/>
        <w:t>财贸职业培训、财贸科学研究、财贸学术交流、财贸咨询服务。</w:t>
      </w:r>
    </w:p>
    <w:p w:rsidR="00771871" w:rsidRDefault="00340940">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771871" w:rsidRDefault="00340940">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w:t>
      </w:r>
      <w:r>
        <w:rPr>
          <w:rFonts w:ascii="仿宋_GB2312" w:eastAsia="仿宋_GB2312"/>
          <w:kern w:val="0"/>
          <w:sz w:val="28"/>
          <w:szCs w:val="28"/>
        </w:rPr>
        <w:t>0</w:t>
      </w:r>
      <w:r>
        <w:rPr>
          <w:rFonts w:ascii="仿宋_GB2312" w:eastAsia="仿宋_GB2312" w:hint="eastAsia"/>
          <w:kern w:val="0"/>
          <w:sz w:val="28"/>
          <w:szCs w:val="28"/>
        </w:rPr>
        <w:t>人，实有人数</w:t>
      </w:r>
      <w:r>
        <w:rPr>
          <w:rFonts w:ascii="仿宋_GB2312" w:eastAsia="仿宋_GB2312"/>
          <w:kern w:val="0"/>
          <w:sz w:val="28"/>
          <w:szCs w:val="28"/>
        </w:rPr>
        <w:t>0</w:t>
      </w:r>
      <w:r>
        <w:rPr>
          <w:rFonts w:ascii="仿宋_GB2312" w:eastAsia="仿宋_GB2312" w:hint="eastAsia"/>
          <w:kern w:val="0"/>
          <w:sz w:val="28"/>
          <w:szCs w:val="28"/>
        </w:rPr>
        <w:t>人；事业编制</w:t>
      </w:r>
      <w:r>
        <w:rPr>
          <w:rFonts w:ascii="仿宋_GB2312" w:eastAsia="仿宋_GB2312"/>
          <w:kern w:val="0"/>
          <w:sz w:val="28"/>
          <w:szCs w:val="28"/>
        </w:rPr>
        <w:t>803</w:t>
      </w:r>
      <w:r>
        <w:rPr>
          <w:rFonts w:ascii="仿宋_GB2312" w:eastAsia="仿宋_GB2312" w:hint="eastAsia"/>
          <w:kern w:val="0"/>
          <w:sz w:val="28"/>
          <w:szCs w:val="28"/>
        </w:rPr>
        <w:t>人，实有人数</w:t>
      </w:r>
      <w:r>
        <w:rPr>
          <w:rFonts w:ascii="仿宋_GB2312" w:eastAsia="仿宋_GB2312"/>
          <w:kern w:val="0"/>
          <w:sz w:val="28"/>
          <w:szCs w:val="28"/>
        </w:rPr>
        <w:t>643</w:t>
      </w:r>
      <w:r>
        <w:rPr>
          <w:rFonts w:ascii="仿宋_GB2312" w:eastAsia="仿宋_GB2312" w:hint="eastAsia"/>
          <w:kern w:val="0"/>
          <w:sz w:val="28"/>
          <w:szCs w:val="28"/>
        </w:rPr>
        <w:t>人。学生人数</w:t>
      </w:r>
      <w:r>
        <w:rPr>
          <w:rFonts w:ascii="仿宋_GB2312" w:eastAsia="仿宋_GB2312"/>
          <w:kern w:val="0"/>
          <w:sz w:val="28"/>
          <w:szCs w:val="28"/>
        </w:rPr>
        <w:t>5473</w:t>
      </w:r>
      <w:r>
        <w:rPr>
          <w:rFonts w:ascii="仿宋_GB2312" w:eastAsia="仿宋_GB2312" w:hint="eastAsia"/>
          <w:kern w:val="0"/>
          <w:sz w:val="28"/>
          <w:szCs w:val="28"/>
        </w:rPr>
        <w:t>人。</w:t>
      </w:r>
    </w:p>
    <w:p w:rsidR="00771871" w:rsidRDefault="00340940">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47547.94</w:t>
      </w:r>
      <w:r>
        <w:rPr>
          <w:rFonts w:ascii="仿宋_GB2312" w:eastAsia="仿宋_GB2312" w:hint="eastAsia"/>
          <w:sz w:val="28"/>
          <w:szCs w:val="28"/>
        </w:rPr>
        <w:t>万元，</w:t>
      </w:r>
      <w:r>
        <w:rPr>
          <w:rFonts w:ascii="仿宋_GB2312" w:eastAsia="仿宋_GB2312"/>
          <w:sz w:val="28"/>
          <w:szCs w:val="28"/>
        </w:rPr>
        <w:t>比上年增加1303.91</w:t>
      </w:r>
      <w:r>
        <w:rPr>
          <w:rFonts w:ascii="仿宋_GB2312" w:eastAsia="仿宋_GB2312" w:hint="eastAsia"/>
          <w:sz w:val="28"/>
          <w:szCs w:val="28"/>
        </w:rPr>
        <w:t>万元，增长</w:t>
      </w:r>
      <w:r>
        <w:rPr>
          <w:rFonts w:ascii="仿宋_GB2312" w:eastAsia="仿宋_GB2312"/>
          <w:sz w:val="28"/>
          <w:szCs w:val="28"/>
        </w:rPr>
        <w:t>2.82</w:t>
      </w:r>
      <w:r>
        <w:rPr>
          <w:rFonts w:ascii="仿宋_GB2312" w:eastAsia="仿宋_GB2312" w:hint="eastAsia"/>
          <w:sz w:val="28"/>
          <w:szCs w:val="28"/>
        </w:rPr>
        <w:t>%。</w:t>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年度本年收入合计</w:t>
      </w:r>
      <w:r>
        <w:rPr>
          <w:rFonts w:ascii="仿宋_GB2312" w:eastAsia="仿宋_GB2312"/>
          <w:sz w:val="28"/>
          <w:szCs w:val="28"/>
        </w:rPr>
        <w:t>42346.61</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w:t>
      </w:r>
      <w:r>
        <w:rPr>
          <w:rFonts w:ascii="仿宋_GB2312" w:eastAsia="仿宋_GB2312"/>
          <w:sz w:val="28"/>
          <w:szCs w:val="28"/>
        </w:rPr>
        <w:t>83.95</w:t>
      </w:r>
      <w:r>
        <w:rPr>
          <w:rFonts w:ascii="仿宋_GB2312" w:eastAsia="仿宋_GB2312" w:hint="eastAsia"/>
          <w:sz w:val="28"/>
          <w:szCs w:val="28"/>
        </w:rPr>
        <w:t>万元，增长2</w:t>
      </w:r>
      <w:r>
        <w:rPr>
          <w:rFonts w:ascii="仿宋_GB2312" w:eastAsia="仿宋_GB2312"/>
          <w:sz w:val="28"/>
          <w:szCs w:val="28"/>
        </w:rPr>
        <w:t>.13</w:t>
      </w:r>
      <w:r>
        <w:rPr>
          <w:rFonts w:ascii="仿宋_GB2312" w:eastAsia="仿宋_GB2312" w:hint="eastAsia"/>
          <w:sz w:val="28"/>
          <w:szCs w:val="28"/>
        </w:rPr>
        <w:t>%，其中：财政拨款收入</w:t>
      </w:r>
      <w:r>
        <w:rPr>
          <w:rFonts w:ascii="仿宋_GB2312" w:eastAsia="仿宋_GB2312"/>
          <w:sz w:val="28"/>
          <w:szCs w:val="28"/>
        </w:rPr>
        <w:t>37637.92</w:t>
      </w:r>
      <w:r>
        <w:rPr>
          <w:rFonts w:ascii="仿宋_GB2312" w:eastAsia="仿宋_GB2312" w:hint="eastAsia"/>
          <w:sz w:val="28"/>
          <w:szCs w:val="28"/>
        </w:rPr>
        <w:t>万元，占收入合计的</w:t>
      </w:r>
      <w:r>
        <w:rPr>
          <w:rFonts w:ascii="仿宋_GB2312" w:eastAsia="仿宋_GB2312"/>
          <w:sz w:val="28"/>
          <w:szCs w:val="28"/>
        </w:rPr>
        <w:t>88.88</w:t>
      </w:r>
      <w:r>
        <w:rPr>
          <w:rFonts w:ascii="仿宋_GB2312" w:eastAsia="仿宋_GB2312" w:hint="eastAsia"/>
          <w:sz w:val="28"/>
          <w:szCs w:val="28"/>
        </w:rPr>
        <w:t>%；上级补助收入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%；事业收入</w:t>
      </w:r>
      <w:r>
        <w:rPr>
          <w:rFonts w:ascii="仿宋_GB2312" w:eastAsia="仿宋_GB2312"/>
          <w:sz w:val="28"/>
          <w:szCs w:val="28"/>
        </w:rPr>
        <w:t>3968.38</w:t>
      </w:r>
      <w:r>
        <w:rPr>
          <w:rFonts w:ascii="仿宋_GB2312" w:eastAsia="仿宋_GB2312" w:hint="eastAsia"/>
          <w:sz w:val="28"/>
          <w:szCs w:val="28"/>
        </w:rPr>
        <w:t>万元，占收入合计的</w:t>
      </w:r>
      <w:r>
        <w:rPr>
          <w:rFonts w:ascii="仿宋_GB2312" w:eastAsia="仿宋_GB2312"/>
          <w:sz w:val="28"/>
          <w:szCs w:val="28"/>
        </w:rPr>
        <w:t>9.37</w:t>
      </w:r>
      <w:r>
        <w:rPr>
          <w:rFonts w:ascii="仿宋_GB2312" w:eastAsia="仿宋_GB2312" w:hint="eastAsia"/>
          <w:sz w:val="28"/>
          <w:szCs w:val="28"/>
        </w:rPr>
        <w:t>%；经营收入</w:t>
      </w:r>
      <w:r>
        <w:rPr>
          <w:rFonts w:ascii="仿宋_GB2312" w:eastAsia="仿宋_GB2312"/>
          <w:sz w:val="28"/>
          <w:szCs w:val="28"/>
        </w:rPr>
        <w:t>173.33</w:t>
      </w:r>
      <w:r>
        <w:rPr>
          <w:rFonts w:ascii="仿宋_GB2312" w:eastAsia="仿宋_GB2312" w:hint="eastAsia"/>
          <w:sz w:val="28"/>
          <w:szCs w:val="28"/>
        </w:rPr>
        <w:t>万元，占收入合计的</w:t>
      </w:r>
      <w:r>
        <w:rPr>
          <w:rFonts w:ascii="仿宋_GB2312" w:eastAsia="仿宋_GB2312"/>
          <w:sz w:val="28"/>
          <w:szCs w:val="28"/>
        </w:rPr>
        <w:t>0.41</w:t>
      </w:r>
      <w:r>
        <w:rPr>
          <w:rFonts w:ascii="仿宋_GB2312" w:eastAsia="仿宋_GB2312" w:hint="eastAsia"/>
          <w:sz w:val="28"/>
          <w:szCs w:val="28"/>
        </w:rPr>
        <w:t>%；附属单位上缴收入</w:t>
      </w:r>
      <w:r>
        <w:rPr>
          <w:rFonts w:ascii="仿宋_GB2312" w:eastAsia="仿宋_GB2312"/>
          <w:sz w:val="28"/>
          <w:szCs w:val="28"/>
        </w:rPr>
        <w:t>0.00</w:t>
      </w:r>
      <w:r>
        <w:rPr>
          <w:rFonts w:ascii="仿宋_GB2312" w:eastAsia="仿宋_GB2312" w:hint="eastAsia"/>
          <w:sz w:val="28"/>
          <w:szCs w:val="28"/>
        </w:rPr>
        <w:t>万元，占收入合计的</w:t>
      </w:r>
      <w:r>
        <w:rPr>
          <w:rFonts w:ascii="仿宋_GB2312" w:eastAsia="仿宋_GB2312"/>
          <w:sz w:val="28"/>
          <w:szCs w:val="28"/>
        </w:rPr>
        <w:t>0.00</w:t>
      </w:r>
      <w:r>
        <w:rPr>
          <w:rFonts w:ascii="仿宋_GB2312" w:eastAsia="仿宋_GB2312" w:hint="eastAsia"/>
          <w:sz w:val="28"/>
          <w:szCs w:val="28"/>
        </w:rPr>
        <w:t>%；其他收入</w:t>
      </w:r>
      <w:r>
        <w:rPr>
          <w:rFonts w:ascii="仿宋_GB2312" w:eastAsia="仿宋_GB2312"/>
          <w:sz w:val="28"/>
          <w:szCs w:val="28"/>
        </w:rPr>
        <w:t>566.98</w:t>
      </w:r>
      <w:r>
        <w:rPr>
          <w:rFonts w:ascii="仿宋_GB2312" w:eastAsia="仿宋_GB2312" w:hint="eastAsia"/>
          <w:sz w:val="28"/>
          <w:szCs w:val="28"/>
        </w:rPr>
        <w:t>万元，占收入合计的</w:t>
      </w:r>
      <w:r>
        <w:rPr>
          <w:rFonts w:ascii="仿宋_GB2312" w:eastAsia="仿宋_GB2312"/>
          <w:sz w:val="28"/>
          <w:szCs w:val="28"/>
        </w:rPr>
        <w:t>1.34</w:t>
      </w:r>
      <w:r>
        <w:rPr>
          <w:rFonts w:ascii="仿宋_GB2312" w:eastAsia="仿宋_GB2312" w:hint="eastAsia"/>
          <w:sz w:val="28"/>
          <w:szCs w:val="28"/>
        </w:rPr>
        <w:t>%。</w:t>
      </w:r>
    </w:p>
    <w:p w:rsidR="00771871" w:rsidRDefault="00340940">
      <w:r>
        <w:rPr>
          <w:rFonts w:hint="eastAsia"/>
          <w:noProof/>
        </w:rPr>
        <w:lastRenderedPageBreak/>
        <w:drawing>
          <wp:inline distT="0" distB="0" distL="0" distR="0">
            <wp:extent cx="8277225" cy="3009900"/>
            <wp:effectExtent l="0" t="0" r="9525"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71871" w:rsidRDefault="00340940">
      <w:pPr>
        <w:pStyle w:val="2"/>
        <w:jc w:val="center"/>
        <w:rPr>
          <w:rFonts w:ascii="仿宋_GB2312" w:eastAsia="仿宋_GB2312"/>
          <w:color w:val="000000"/>
          <w:sz w:val="32"/>
        </w:rPr>
      </w:pPr>
      <w:r>
        <w:rPr>
          <w:rFonts w:ascii="仿宋_GB2312" w:eastAsia="仿宋_GB2312"/>
          <w:noProof/>
          <w:color w:val="000000"/>
          <w:sz w:val="32"/>
        </w:rPr>
        <w:drawing>
          <wp:inline distT="0" distB="0" distL="0" distR="0">
            <wp:extent cx="9525" cy="9525"/>
            <wp:effectExtent l="0" t="0" r="0" b="0"/>
            <wp:docPr id="67" name="对象 6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年度本年支出合计</w:t>
      </w:r>
      <w:r>
        <w:rPr>
          <w:rFonts w:ascii="仿宋_GB2312" w:eastAsia="仿宋_GB2312"/>
          <w:sz w:val="28"/>
          <w:szCs w:val="28"/>
        </w:rPr>
        <w:t>41224.74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Pr>
          <w:rFonts w:ascii="仿宋_GB2312" w:eastAsia="仿宋_GB2312"/>
          <w:sz w:val="28"/>
          <w:szCs w:val="28"/>
        </w:rPr>
        <w:t>2708.58</w:t>
      </w:r>
      <w:r>
        <w:rPr>
          <w:rFonts w:ascii="仿宋_GB2312" w:eastAsia="仿宋_GB2312" w:hint="eastAsia"/>
          <w:sz w:val="28"/>
          <w:szCs w:val="28"/>
        </w:rPr>
        <w:t>万元，下降</w:t>
      </w:r>
      <w:r>
        <w:rPr>
          <w:rFonts w:ascii="仿宋_GB2312" w:eastAsia="仿宋_GB2312"/>
          <w:sz w:val="28"/>
          <w:szCs w:val="28"/>
        </w:rPr>
        <w:t>6.17</w:t>
      </w:r>
      <w:r>
        <w:rPr>
          <w:rFonts w:ascii="仿宋_GB2312" w:eastAsia="仿宋_GB2312" w:hint="eastAsia"/>
          <w:sz w:val="28"/>
          <w:szCs w:val="28"/>
        </w:rPr>
        <w:t>%，其中：基本支出</w:t>
      </w:r>
      <w:r>
        <w:rPr>
          <w:rFonts w:ascii="仿宋_GB2312" w:eastAsia="仿宋_GB2312"/>
          <w:sz w:val="28"/>
          <w:szCs w:val="28"/>
        </w:rPr>
        <w:t>37777.13</w:t>
      </w:r>
      <w:r>
        <w:rPr>
          <w:rFonts w:ascii="仿宋_GB2312" w:eastAsia="仿宋_GB2312" w:hint="eastAsia"/>
          <w:sz w:val="28"/>
          <w:szCs w:val="28"/>
        </w:rPr>
        <w:t>万元，占支出合计的</w:t>
      </w:r>
      <w:r>
        <w:rPr>
          <w:rFonts w:ascii="仿宋_GB2312" w:eastAsia="仿宋_GB2312"/>
          <w:sz w:val="28"/>
          <w:szCs w:val="28"/>
        </w:rPr>
        <w:t>91.64</w:t>
      </w:r>
      <w:r>
        <w:rPr>
          <w:rFonts w:ascii="仿宋_GB2312" w:eastAsia="仿宋_GB2312" w:hint="eastAsia"/>
          <w:sz w:val="28"/>
          <w:szCs w:val="28"/>
        </w:rPr>
        <w:t>%；项目支出</w:t>
      </w:r>
      <w:r>
        <w:rPr>
          <w:rFonts w:ascii="仿宋_GB2312" w:eastAsia="仿宋_GB2312"/>
          <w:sz w:val="28"/>
          <w:szCs w:val="28"/>
        </w:rPr>
        <w:t>3274.28</w:t>
      </w:r>
      <w:r>
        <w:rPr>
          <w:rFonts w:ascii="仿宋_GB2312" w:eastAsia="仿宋_GB2312" w:hint="eastAsia"/>
          <w:sz w:val="28"/>
          <w:szCs w:val="28"/>
        </w:rPr>
        <w:t>万元，占支出合计的</w:t>
      </w:r>
      <w:r>
        <w:rPr>
          <w:rFonts w:ascii="仿宋_GB2312" w:eastAsia="仿宋_GB2312"/>
          <w:sz w:val="28"/>
          <w:szCs w:val="28"/>
        </w:rPr>
        <w:t>7.94</w:t>
      </w:r>
      <w:r>
        <w:rPr>
          <w:rFonts w:ascii="仿宋_GB2312" w:eastAsia="仿宋_GB2312" w:hint="eastAsia"/>
          <w:sz w:val="28"/>
          <w:szCs w:val="28"/>
        </w:rPr>
        <w:t>%;上缴上级支出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%；经营支出</w:t>
      </w:r>
      <w:r>
        <w:rPr>
          <w:rFonts w:ascii="仿宋_GB2312" w:eastAsia="仿宋_GB2312"/>
          <w:sz w:val="28"/>
          <w:szCs w:val="28"/>
        </w:rPr>
        <w:t>173.33</w:t>
      </w:r>
      <w:r>
        <w:rPr>
          <w:rFonts w:ascii="仿宋_GB2312" w:eastAsia="仿宋_GB2312" w:hint="eastAsia"/>
          <w:sz w:val="28"/>
          <w:szCs w:val="28"/>
        </w:rPr>
        <w:t>万元，占支出合计的</w:t>
      </w:r>
      <w:r>
        <w:rPr>
          <w:rFonts w:ascii="仿宋_GB2312" w:eastAsia="仿宋_GB2312"/>
          <w:sz w:val="28"/>
          <w:szCs w:val="28"/>
        </w:rPr>
        <w:t>0.42</w:t>
      </w:r>
      <w:r>
        <w:rPr>
          <w:rFonts w:ascii="仿宋_GB2312" w:eastAsia="仿宋_GB2312" w:hint="eastAsia"/>
          <w:sz w:val="28"/>
          <w:szCs w:val="28"/>
        </w:rPr>
        <w:t>%；对附属单位补助支出</w:t>
      </w:r>
      <w:r>
        <w:rPr>
          <w:rFonts w:ascii="仿宋_GB2312" w:eastAsia="仿宋_GB2312"/>
          <w:sz w:val="28"/>
          <w:szCs w:val="28"/>
        </w:rPr>
        <w:t>0.00</w:t>
      </w:r>
      <w:r>
        <w:rPr>
          <w:rFonts w:ascii="仿宋_GB2312" w:eastAsia="仿宋_GB2312" w:hint="eastAsia"/>
          <w:sz w:val="28"/>
          <w:szCs w:val="28"/>
        </w:rPr>
        <w:t>万元，占支出合计的</w:t>
      </w:r>
      <w:r>
        <w:rPr>
          <w:rFonts w:ascii="仿宋_GB2312" w:eastAsia="仿宋_GB2312"/>
          <w:sz w:val="28"/>
          <w:szCs w:val="28"/>
        </w:rPr>
        <w:t>0.00</w:t>
      </w:r>
      <w:r>
        <w:rPr>
          <w:rFonts w:ascii="仿宋_GB2312" w:eastAsia="仿宋_GB2312" w:hint="eastAsia"/>
          <w:sz w:val="28"/>
          <w:szCs w:val="28"/>
        </w:rPr>
        <w:t>%。</w:t>
      </w:r>
    </w:p>
    <w:p w:rsidR="00771871" w:rsidRDefault="00340940">
      <w:pPr>
        <w:jc w:val="center"/>
        <w:rPr>
          <w:rFonts w:ascii="黑体" w:eastAsia="黑体"/>
          <w:b/>
          <w:sz w:val="28"/>
          <w:szCs w:val="28"/>
        </w:rPr>
      </w:pPr>
      <w:r>
        <w:rPr>
          <w:rFonts w:ascii="黑体" w:eastAsia="黑体"/>
          <w:b/>
          <w:noProof/>
          <w:sz w:val="28"/>
          <w:szCs w:val="28"/>
        </w:rPr>
        <w:lastRenderedPageBreak/>
        <w:drawing>
          <wp:inline distT="0" distB="0" distL="0" distR="0">
            <wp:extent cx="8029575" cy="2876550"/>
            <wp:effectExtent l="0" t="0" r="952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71871" w:rsidRDefault="0034094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71871" w:rsidRDefault="00340940">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38109.41</w:t>
      </w:r>
      <w:r>
        <w:rPr>
          <w:rFonts w:ascii="仿宋_GB2312" w:eastAsia="仿宋_GB2312" w:hint="eastAsia"/>
          <w:sz w:val="28"/>
          <w:szCs w:val="28"/>
        </w:rPr>
        <w:t>万元，比上年减少</w:t>
      </w:r>
      <w:r>
        <w:rPr>
          <w:rFonts w:ascii="仿宋_GB2312" w:eastAsia="仿宋_GB2312"/>
          <w:sz w:val="28"/>
          <w:szCs w:val="28"/>
        </w:rPr>
        <w:t>1197.11</w:t>
      </w:r>
      <w:r>
        <w:rPr>
          <w:rFonts w:ascii="仿宋_GB2312" w:eastAsia="仿宋_GB2312" w:hint="eastAsia"/>
          <w:sz w:val="28"/>
          <w:szCs w:val="28"/>
        </w:rPr>
        <w:t>万元，下降3</w:t>
      </w:r>
      <w:r>
        <w:rPr>
          <w:rFonts w:ascii="仿宋_GB2312" w:eastAsia="仿宋_GB2312"/>
          <w:sz w:val="28"/>
          <w:szCs w:val="28"/>
        </w:rPr>
        <w:t>.05</w:t>
      </w:r>
      <w:r>
        <w:rPr>
          <w:rFonts w:ascii="仿宋_GB2312" w:eastAsia="仿宋_GB2312" w:hint="eastAsia"/>
          <w:sz w:val="28"/>
          <w:szCs w:val="28"/>
        </w:rPr>
        <w:t>%。主要原因：全日制学历教育学生人数减少，因此基本经费减少。</w:t>
      </w:r>
    </w:p>
    <w:p w:rsidR="00771871" w:rsidRDefault="00340940">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71871" w:rsidRDefault="0034094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71871" w:rsidRDefault="00340940">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年度一般公共预算财政拨款支出</w:t>
      </w:r>
      <w:r>
        <w:rPr>
          <w:rFonts w:ascii="仿宋_GB2312" w:eastAsia="仿宋_GB2312"/>
          <w:sz w:val="28"/>
          <w:szCs w:val="28"/>
        </w:rPr>
        <w:t>36475.23</w:t>
      </w:r>
      <w:r>
        <w:rPr>
          <w:rFonts w:ascii="仿宋_GB2312" w:eastAsia="仿宋_GB2312" w:hint="eastAsia"/>
          <w:sz w:val="28"/>
          <w:szCs w:val="28"/>
        </w:rPr>
        <w:t>万元，主要用于以下方面（按大类）：教育支出</w:t>
      </w:r>
      <w:r>
        <w:rPr>
          <w:rFonts w:ascii="仿宋_GB2312" w:eastAsia="仿宋_GB2312"/>
          <w:sz w:val="28"/>
          <w:szCs w:val="28"/>
        </w:rPr>
        <w:t>36475.23</w:t>
      </w:r>
      <w:r>
        <w:rPr>
          <w:rFonts w:ascii="仿宋_GB2312" w:eastAsia="仿宋_GB2312" w:hint="eastAsia"/>
          <w:sz w:val="28"/>
          <w:szCs w:val="28"/>
        </w:rPr>
        <w:t>万元，占本年财政拨款支出1</w:t>
      </w:r>
      <w:r>
        <w:rPr>
          <w:rFonts w:ascii="仿宋_GB2312" w:eastAsia="仿宋_GB2312"/>
          <w:sz w:val="28"/>
          <w:szCs w:val="28"/>
        </w:rPr>
        <w:t>00.00</w:t>
      </w:r>
      <w:r>
        <w:rPr>
          <w:rFonts w:ascii="仿宋_GB2312" w:eastAsia="仿宋_GB2312" w:hint="eastAsia"/>
          <w:sz w:val="28"/>
          <w:szCs w:val="28"/>
        </w:rPr>
        <w:t>%。</w:t>
      </w:r>
    </w:p>
    <w:p w:rsidR="00771871" w:rsidRDefault="0034094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（二）一般公共预算财政拨款支出决算具体情况</w:t>
      </w:r>
    </w:p>
    <w:p w:rsidR="00771871" w:rsidRDefault="00340940">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“教育支出”（类）202</w:t>
      </w:r>
      <w:r>
        <w:rPr>
          <w:rFonts w:ascii="仿宋_GB2312" w:eastAsia="仿宋_GB2312"/>
          <w:sz w:val="28"/>
          <w:szCs w:val="28"/>
        </w:rPr>
        <w:t>2</w:t>
      </w:r>
      <w:r>
        <w:rPr>
          <w:rFonts w:ascii="仿宋_GB2312" w:eastAsia="仿宋_GB2312" w:hint="eastAsia"/>
          <w:sz w:val="28"/>
          <w:szCs w:val="28"/>
        </w:rPr>
        <w:t>年度决算</w:t>
      </w:r>
      <w:r>
        <w:rPr>
          <w:rFonts w:ascii="仿宋_GB2312" w:eastAsia="仿宋_GB2312"/>
          <w:sz w:val="28"/>
          <w:szCs w:val="28"/>
        </w:rPr>
        <w:t>36475.23</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年度年初预算增加</w:t>
      </w:r>
      <w:r>
        <w:rPr>
          <w:rFonts w:ascii="仿宋_GB2312" w:eastAsia="仿宋_GB2312"/>
          <w:sz w:val="28"/>
          <w:szCs w:val="28"/>
        </w:rPr>
        <w:t>30.09</w:t>
      </w:r>
      <w:r>
        <w:rPr>
          <w:rFonts w:ascii="仿宋_GB2312" w:eastAsia="仿宋_GB2312" w:hint="eastAsia"/>
          <w:sz w:val="28"/>
          <w:szCs w:val="28"/>
        </w:rPr>
        <w:t>万元，增长</w:t>
      </w:r>
      <w:r>
        <w:rPr>
          <w:rFonts w:ascii="仿宋_GB2312" w:eastAsia="仿宋_GB2312"/>
          <w:sz w:val="28"/>
          <w:szCs w:val="28"/>
        </w:rPr>
        <w:t>0.08</w:t>
      </w:r>
      <w:r>
        <w:rPr>
          <w:rFonts w:ascii="仿宋_GB2312" w:eastAsia="仿宋_GB2312" w:hint="eastAsia"/>
          <w:sz w:val="28"/>
          <w:szCs w:val="28"/>
        </w:rPr>
        <w:t>%。其中：</w:t>
      </w:r>
    </w:p>
    <w:p w:rsidR="00771871" w:rsidRDefault="00340940">
      <w:pPr>
        <w:spacing w:line="580" w:lineRule="exact"/>
        <w:ind w:firstLineChars="200" w:firstLine="560"/>
        <w:rPr>
          <w:rFonts w:ascii="仿宋_GB2312" w:eastAsia="仿宋_GB2312"/>
          <w:sz w:val="28"/>
          <w:szCs w:val="28"/>
        </w:rPr>
      </w:pPr>
      <w:r>
        <w:rPr>
          <w:rFonts w:ascii="仿宋_GB2312" w:eastAsia="仿宋_GB2312" w:hint="eastAsia"/>
          <w:sz w:val="28"/>
          <w:szCs w:val="28"/>
        </w:rPr>
        <w:t>“职业教育”（款）202</w:t>
      </w:r>
      <w:r>
        <w:rPr>
          <w:rFonts w:ascii="仿宋_GB2312" w:eastAsia="仿宋_GB2312"/>
          <w:sz w:val="28"/>
          <w:szCs w:val="28"/>
        </w:rPr>
        <w:t>2</w:t>
      </w:r>
      <w:r>
        <w:rPr>
          <w:rFonts w:ascii="仿宋_GB2312" w:eastAsia="仿宋_GB2312" w:hint="eastAsia"/>
          <w:sz w:val="28"/>
          <w:szCs w:val="28"/>
        </w:rPr>
        <w:t>年度决算</w:t>
      </w:r>
      <w:r>
        <w:rPr>
          <w:rFonts w:ascii="仿宋_GB2312" w:eastAsia="仿宋_GB2312"/>
          <w:sz w:val="28"/>
          <w:szCs w:val="28"/>
        </w:rPr>
        <w:t>36475.23</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年度年初预算增加3</w:t>
      </w:r>
      <w:r>
        <w:rPr>
          <w:rFonts w:ascii="仿宋_GB2312" w:eastAsia="仿宋_GB2312"/>
          <w:sz w:val="28"/>
          <w:szCs w:val="28"/>
        </w:rPr>
        <w:t>0.09</w:t>
      </w:r>
      <w:r>
        <w:rPr>
          <w:rFonts w:ascii="仿宋_GB2312" w:eastAsia="仿宋_GB2312" w:hint="eastAsia"/>
          <w:sz w:val="28"/>
          <w:szCs w:val="28"/>
        </w:rPr>
        <w:t>万元，增长</w:t>
      </w:r>
      <w:r>
        <w:rPr>
          <w:rFonts w:ascii="仿宋_GB2312" w:eastAsia="仿宋_GB2312"/>
          <w:sz w:val="28"/>
          <w:szCs w:val="28"/>
        </w:rPr>
        <w:t>0.08</w:t>
      </w:r>
      <w:r>
        <w:rPr>
          <w:rFonts w:ascii="仿宋_GB2312" w:eastAsia="仿宋_GB2312" w:hint="eastAsia"/>
          <w:sz w:val="28"/>
          <w:szCs w:val="28"/>
        </w:rPr>
        <w:t>%。主要原因：本年度调整人员经费，人员经费预算增加。</w:t>
      </w:r>
    </w:p>
    <w:p w:rsidR="00771871" w:rsidRDefault="00340940">
      <w:pPr>
        <w:spacing w:line="580" w:lineRule="exact"/>
        <w:ind w:firstLineChars="200" w:firstLine="562"/>
        <w:rPr>
          <w:rFonts w:ascii="黑体" w:eastAsia="黑体"/>
          <w:b/>
          <w:sz w:val="28"/>
          <w:szCs w:val="28"/>
        </w:rPr>
      </w:pPr>
      <w:r>
        <w:rPr>
          <w:rFonts w:ascii="黑体" w:eastAsia="黑体" w:hint="eastAsia"/>
          <w:b/>
          <w:sz w:val="28"/>
          <w:szCs w:val="28"/>
        </w:rPr>
        <w:t>五、政府性基金预算财政拨款支出决算情况说明</w:t>
      </w:r>
    </w:p>
    <w:p w:rsidR="00771871" w:rsidRDefault="00340940">
      <w:pPr>
        <w:pStyle w:val="a0"/>
        <w:ind w:firstLine="560"/>
        <w:rPr>
          <w:rFonts w:ascii="仿宋_GB2312" w:eastAsia="仿宋_GB2312"/>
          <w:sz w:val="28"/>
          <w:szCs w:val="28"/>
        </w:rPr>
      </w:pPr>
      <w:r>
        <w:rPr>
          <w:rFonts w:ascii="仿宋_GB2312" w:eastAsia="仿宋_GB2312" w:hint="eastAsia"/>
          <w:sz w:val="28"/>
          <w:szCs w:val="28"/>
        </w:rPr>
        <w:t>本年度无此项支出。</w:t>
      </w:r>
    </w:p>
    <w:p w:rsidR="00771871" w:rsidRDefault="00340940">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71871" w:rsidRDefault="00340940">
      <w:pPr>
        <w:ind w:firstLineChars="192" w:firstLine="538"/>
        <w:rPr>
          <w:rFonts w:ascii="仿宋_GB2312" w:eastAsia="仿宋_GB2312"/>
          <w:sz w:val="28"/>
          <w:szCs w:val="28"/>
        </w:rPr>
      </w:pPr>
      <w:r>
        <w:rPr>
          <w:rFonts w:ascii="仿宋_GB2312" w:eastAsia="仿宋_GB2312" w:hint="eastAsia"/>
          <w:sz w:val="28"/>
          <w:szCs w:val="28"/>
        </w:rPr>
        <w:t>本年度无此项经费。</w:t>
      </w:r>
    </w:p>
    <w:p w:rsidR="00771871" w:rsidRDefault="00340940">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71871" w:rsidRDefault="00340940">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年度使用一般公共预算财政拨款安排基本支出</w:t>
      </w:r>
      <w:r>
        <w:rPr>
          <w:rFonts w:ascii="仿宋_GB2312" w:eastAsia="仿宋_GB2312"/>
          <w:sz w:val="28"/>
          <w:szCs w:val="28"/>
        </w:rPr>
        <w:t>33253.98</w:t>
      </w:r>
      <w:r>
        <w:rPr>
          <w:rFonts w:ascii="仿宋_GB2312" w:eastAsia="仿宋_GB2312" w:hint="eastAsia"/>
          <w:sz w:val="28"/>
          <w:szCs w:val="28"/>
        </w:rPr>
        <w:t>万元，使用政府性基金财政拨款安排基本支出</w:t>
      </w:r>
      <w:r>
        <w:rPr>
          <w:rFonts w:ascii="仿宋_GB2312" w:eastAsia="仿宋_GB2312"/>
          <w:sz w:val="28"/>
          <w:szCs w:val="28"/>
        </w:rPr>
        <w:t>0.00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w:t>
      </w:r>
      <w:r>
        <w:rPr>
          <w:rFonts w:ascii="仿宋_GB2312" w:eastAsia="仿宋_GB2312"/>
          <w:sz w:val="28"/>
          <w:szCs w:val="28"/>
        </w:rPr>
        <w:lastRenderedPageBreak/>
        <w:t>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71871" w:rsidRDefault="00340940">
      <w:pPr>
        <w:rPr>
          <w:rFonts w:ascii="仿宋_GB2312" w:eastAsia="仿宋_GB2312"/>
          <w:sz w:val="28"/>
          <w:szCs w:val="28"/>
        </w:rPr>
      </w:pPr>
      <w:r>
        <w:br w:type="page"/>
      </w:r>
      <w:r>
        <w:rPr>
          <w:rFonts w:ascii="仿宋_GB2312" w:eastAsia="仿宋_GB2312"/>
          <w:b/>
          <w:sz w:val="32"/>
          <w:szCs w:val="32"/>
        </w:rPr>
        <w:lastRenderedPageBreak/>
        <w:tab/>
      </w:r>
    </w:p>
    <w:p w:rsidR="00771871" w:rsidRDefault="00340940">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b/>
          <w:spacing w:val="40"/>
          <w:sz w:val="32"/>
          <w:szCs w:val="32"/>
        </w:rPr>
        <w:t>2</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771871" w:rsidRDefault="00340940">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771871" w:rsidRDefault="00340940">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bCs/>
          <w:sz w:val="28"/>
          <w:szCs w:val="28"/>
        </w:rPr>
        <w:t>0</w:t>
      </w:r>
      <w:r>
        <w:rPr>
          <w:rFonts w:ascii="仿宋_GB2312" w:eastAsia="仿宋_GB2312" w:hint="eastAsia"/>
          <w:sz w:val="28"/>
          <w:szCs w:val="28"/>
        </w:rPr>
        <w:t>个行政单位、</w:t>
      </w:r>
      <w:r>
        <w:rPr>
          <w:rFonts w:ascii="仿宋_GB2312" w:eastAsia="仿宋_GB2312"/>
          <w:sz w:val="28"/>
          <w:szCs w:val="28"/>
        </w:rPr>
        <w:t>0</w:t>
      </w:r>
      <w:r>
        <w:rPr>
          <w:rFonts w:ascii="仿宋_GB2312" w:eastAsia="仿宋_GB2312" w:hint="eastAsia"/>
          <w:sz w:val="28"/>
          <w:szCs w:val="28"/>
        </w:rPr>
        <w:t>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bCs/>
          <w:sz w:val="28"/>
          <w:szCs w:val="28"/>
        </w:rPr>
        <w:t>1</w:t>
      </w:r>
      <w:r>
        <w:rPr>
          <w:rFonts w:ascii="仿宋_GB2312" w:eastAsia="仿宋_GB2312" w:hint="eastAsia"/>
          <w:bCs/>
          <w:sz w:val="28"/>
          <w:szCs w:val="28"/>
        </w:rPr>
        <w:t>个</w:t>
      </w:r>
      <w:r>
        <w:rPr>
          <w:rFonts w:ascii="仿宋_GB2312" w:eastAsia="仿宋_GB2312" w:hint="eastAsia"/>
          <w:sz w:val="28"/>
          <w:szCs w:val="28"/>
        </w:rPr>
        <w:t>事业单位。202</w:t>
      </w:r>
      <w:r>
        <w:rPr>
          <w:rFonts w:ascii="仿宋_GB2312" w:eastAsia="仿宋_GB2312"/>
          <w:sz w:val="28"/>
          <w:szCs w:val="28"/>
        </w:rPr>
        <w:t>2</w:t>
      </w:r>
      <w:r>
        <w:rPr>
          <w:rFonts w:ascii="仿宋_GB2312" w:eastAsia="仿宋_GB2312" w:hint="eastAsia"/>
          <w:sz w:val="28"/>
          <w:szCs w:val="28"/>
        </w:rPr>
        <w:t>年度“三公”经费财政拨款决算数</w:t>
      </w:r>
      <w:r>
        <w:rPr>
          <w:rFonts w:ascii="仿宋_GB2312" w:eastAsia="仿宋_GB2312"/>
          <w:sz w:val="28"/>
          <w:szCs w:val="28"/>
        </w:rPr>
        <w:t>13.30</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年度“三公”经费财政拨款年初预算</w:t>
      </w:r>
      <w:r>
        <w:rPr>
          <w:rFonts w:ascii="仿宋_GB2312" w:eastAsia="仿宋_GB2312"/>
          <w:sz w:val="28"/>
          <w:szCs w:val="28"/>
        </w:rPr>
        <w:t>85.03</w:t>
      </w:r>
      <w:r>
        <w:rPr>
          <w:rFonts w:ascii="仿宋_GB2312" w:eastAsia="仿宋_GB2312" w:hint="eastAsia"/>
          <w:sz w:val="28"/>
          <w:szCs w:val="28"/>
        </w:rPr>
        <w:t>万元减少</w:t>
      </w:r>
      <w:r>
        <w:rPr>
          <w:rFonts w:ascii="仿宋_GB2312" w:eastAsia="仿宋_GB2312"/>
          <w:sz w:val="28"/>
          <w:szCs w:val="28"/>
        </w:rPr>
        <w:t>71.73</w:t>
      </w:r>
      <w:r>
        <w:rPr>
          <w:rFonts w:ascii="仿宋_GB2312" w:eastAsia="仿宋_GB2312" w:hint="eastAsia"/>
          <w:sz w:val="28"/>
          <w:szCs w:val="28"/>
        </w:rPr>
        <w:t>万元。其中：</w:t>
      </w:r>
    </w:p>
    <w:p w:rsidR="00771871" w:rsidRDefault="00340940">
      <w:pPr>
        <w:spacing w:line="560" w:lineRule="exact"/>
        <w:ind w:firstLine="600"/>
        <w:rPr>
          <w:rFonts w:ascii="仿宋_GB2312" w:eastAsia="仿宋_GB2312"/>
          <w:sz w:val="28"/>
          <w:szCs w:val="28"/>
        </w:rPr>
      </w:pPr>
      <w:r>
        <w:rPr>
          <w:rFonts w:ascii="仿宋_GB2312" w:eastAsia="仿宋_GB2312" w:hint="eastAsia"/>
          <w:sz w:val="28"/>
          <w:szCs w:val="28"/>
        </w:rPr>
        <w:t>1.因公出国（境）费用。202</w:t>
      </w:r>
      <w:r>
        <w:rPr>
          <w:rFonts w:ascii="仿宋_GB2312" w:eastAsia="仿宋_GB2312"/>
          <w:sz w:val="28"/>
          <w:szCs w:val="28"/>
        </w:rPr>
        <w:t>2</w:t>
      </w:r>
      <w:r>
        <w:rPr>
          <w:rFonts w:ascii="仿宋_GB2312" w:eastAsia="仿宋_GB2312" w:hint="eastAsia"/>
          <w:sz w:val="28"/>
          <w:szCs w:val="28"/>
        </w:rPr>
        <w:t>年度决算数</w:t>
      </w:r>
      <w:r>
        <w:rPr>
          <w:rFonts w:ascii="仿宋_GB2312" w:eastAsia="仿宋_GB2312"/>
          <w:sz w:val="28"/>
          <w:szCs w:val="28"/>
        </w:rPr>
        <w:t>0.00</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年度年初预算数</w:t>
      </w:r>
      <w:r>
        <w:rPr>
          <w:rFonts w:ascii="仿宋_GB2312" w:eastAsia="仿宋_GB2312"/>
          <w:sz w:val="28"/>
          <w:szCs w:val="28"/>
        </w:rPr>
        <w:t>23.52</w:t>
      </w:r>
      <w:r>
        <w:rPr>
          <w:rFonts w:ascii="仿宋_GB2312" w:eastAsia="仿宋_GB2312" w:hint="eastAsia"/>
          <w:sz w:val="28"/>
          <w:szCs w:val="28"/>
        </w:rPr>
        <w:t>万元减少</w:t>
      </w:r>
      <w:r>
        <w:rPr>
          <w:rFonts w:ascii="仿宋_GB2312" w:eastAsia="仿宋_GB2312"/>
          <w:sz w:val="28"/>
          <w:szCs w:val="28"/>
        </w:rPr>
        <w:t>23.52</w:t>
      </w:r>
      <w:r>
        <w:rPr>
          <w:rFonts w:ascii="仿宋_GB2312" w:eastAsia="仿宋_GB2312" w:hint="eastAsia"/>
          <w:sz w:val="28"/>
          <w:szCs w:val="28"/>
        </w:rPr>
        <w:t>万元。主要原因：2</w:t>
      </w:r>
      <w:r>
        <w:rPr>
          <w:rFonts w:ascii="仿宋_GB2312" w:eastAsia="仿宋_GB2312"/>
          <w:sz w:val="28"/>
          <w:szCs w:val="28"/>
        </w:rPr>
        <w:t>022</w:t>
      </w:r>
      <w:r>
        <w:rPr>
          <w:rFonts w:ascii="仿宋_GB2312" w:eastAsia="仿宋_GB2312" w:hint="eastAsia"/>
          <w:sz w:val="28"/>
          <w:szCs w:val="28"/>
        </w:rPr>
        <w:t>年因疫情影响未出国；2022年度组织因公出国（境）团组0个、0人次，人均因公出国（境）费用0.00万元。</w:t>
      </w:r>
    </w:p>
    <w:p w:rsidR="00771871" w:rsidRDefault="00340940">
      <w:pPr>
        <w:spacing w:line="560" w:lineRule="exact"/>
        <w:ind w:firstLine="600"/>
        <w:rPr>
          <w:rFonts w:ascii="仿宋_GB2312" w:eastAsia="仿宋_GB2312"/>
          <w:sz w:val="28"/>
          <w:szCs w:val="28"/>
        </w:rPr>
      </w:pPr>
      <w:r>
        <w:rPr>
          <w:rFonts w:ascii="仿宋_GB2312" w:eastAsia="仿宋_GB2312" w:hint="eastAsia"/>
          <w:sz w:val="28"/>
          <w:szCs w:val="28"/>
        </w:rPr>
        <w:t>2.公务接待费。202</w:t>
      </w:r>
      <w:r>
        <w:rPr>
          <w:rFonts w:ascii="仿宋_GB2312" w:eastAsia="仿宋_GB2312"/>
          <w:sz w:val="28"/>
          <w:szCs w:val="28"/>
        </w:rPr>
        <w:t>2</w:t>
      </w:r>
      <w:r>
        <w:rPr>
          <w:rFonts w:ascii="仿宋_GB2312" w:eastAsia="仿宋_GB2312" w:hint="eastAsia"/>
          <w:sz w:val="28"/>
          <w:szCs w:val="28"/>
        </w:rPr>
        <w:t>年度决算数</w:t>
      </w:r>
      <w:r>
        <w:rPr>
          <w:rFonts w:ascii="仿宋_GB2312" w:eastAsia="仿宋_GB2312"/>
          <w:sz w:val="28"/>
          <w:szCs w:val="28"/>
        </w:rPr>
        <w:t>0.00</w:t>
      </w:r>
      <w:r>
        <w:rPr>
          <w:rFonts w:ascii="仿宋_GB2312" w:eastAsia="仿宋_GB2312" w:hint="eastAsia"/>
          <w:sz w:val="28"/>
          <w:szCs w:val="28"/>
        </w:rPr>
        <w:t>万元，与202</w:t>
      </w:r>
      <w:r>
        <w:rPr>
          <w:rFonts w:ascii="仿宋_GB2312" w:eastAsia="仿宋_GB2312"/>
          <w:sz w:val="28"/>
          <w:szCs w:val="28"/>
        </w:rPr>
        <w:t>2</w:t>
      </w:r>
      <w:r>
        <w:rPr>
          <w:rFonts w:ascii="仿宋_GB2312" w:eastAsia="仿宋_GB2312" w:hint="eastAsia"/>
          <w:sz w:val="28"/>
          <w:szCs w:val="28"/>
        </w:rPr>
        <w:t>年度年初预算数</w:t>
      </w:r>
      <w:r>
        <w:rPr>
          <w:rFonts w:ascii="仿宋_GB2312" w:eastAsia="仿宋_GB2312"/>
          <w:sz w:val="28"/>
          <w:szCs w:val="28"/>
        </w:rPr>
        <w:t>0.00</w:t>
      </w:r>
      <w:r>
        <w:rPr>
          <w:rFonts w:ascii="仿宋_GB2312" w:eastAsia="仿宋_GB2312" w:hint="eastAsia"/>
          <w:sz w:val="28"/>
          <w:szCs w:val="28"/>
        </w:rPr>
        <w:t>万元持平。主要原因：落实政府过紧日子要求，例行勤俭节约要求，严格控制公务接待数量、规模和接待标准。公务接待</w:t>
      </w:r>
      <w:r>
        <w:rPr>
          <w:rFonts w:ascii="仿宋_GB2312" w:eastAsia="仿宋_GB2312"/>
          <w:sz w:val="28"/>
          <w:szCs w:val="28"/>
        </w:rPr>
        <w:t>0</w:t>
      </w:r>
      <w:r>
        <w:rPr>
          <w:rFonts w:ascii="仿宋_GB2312" w:eastAsia="仿宋_GB2312" w:hint="eastAsia"/>
          <w:sz w:val="28"/>
          <w:szCs w:val="28"/>
        </w:rPr>
        <w:t>批次，公务接待</w:t>
      </w:r>
      <w:r>
        <w:rPr>
          <w:rFonts w:ascii="仿宋_GB2312" w:eastAsia="仿宋_GB2312"/>
          <w:sz w:val="28"/>
          <w:szCs w:val="28"/>
        </w:rPr>
        <w:t>0</w:t>
      </w:r>
      <w:r>
        <w:rPr>
          <w:rFonts w:ascii="仿宋_GB2312" w:eastAsia="仿宋_GB2312" w:hint="eastAsia"/>
          <w:sz w:val="28"/>
          <w:szCs w:val="28"/>
        </w:rPr>
        <w:t>人次。</w:t>
      </w:r>
    </w:p>
    <w:p w:rsidR="00771871" w:rsidRDefault="00340940">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w:t>
      </w:r>
      <w:r>
        <w:rPr>
          <w:rFonts w:ascii="仿宋_GB2312" w:eastAsia="仿宋_GB2312"/>
          <w:sz w:val="28"/>
          <w:szCs w:val="28"/>
        </w:rPr>
        <w:t>2</w:t>
      </w:r>
      <w:r>
        <w:rPr>
          <w:rFonts w:ascii="仿宋_GB2312" w:eastAsia="仿宋_GB2312" w:hint="eastAsia"/>
          <w:sz w:val="28"/>
          <w:szCs w:val="28"/>
        </w:rPr>
        <w:t>年度决算数</w:t>
      </w:r>
      <w:r>
        <w:rPr>
          <w:rFonts w:ascii="仿宋_GB2312" w:eastAsia="仿宋_GB2312"/>
          <w:sz w:val="28"/>
          <w:szCs w:val="28"/>
        </w:rPr>
        <w:t>13.30</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年度年初预算数</w:t>
      </w:r>
      <w:r>
        <w:rPr>
          <w:rFonts w:ascii="仿宋_GB2312" w:eastAsia="仿宋_GB2312"/>
          <w:sz w:val="28"/>
          <w:szCs w:val="28"/>
        </w:rPr>
        <w:t>61.51</w:t>
      </w:r>
      <w:r>
        <w:rPr>
          <w:rFonts w:ascii="仿宋_GB2312" w:eastAsia="仿宋_GB2312" w:hint="eastAsia"/>
          <w:sz w:val="28"/>
          <w:szCs w:val="28"/>
        </w:rPr>
        <w:t>万元减少</w:t>
      </w:r>
      <w:r>
        <w:rPr>
          <w:rFonts w:ascii="仿宋_GB2312" w:eastAsia="仿宋_GB2312"/>
          <w:sz w:val="28"/>
          <w:szCs w:val="28"/>
        </w:rPr>
        <w:t>48.21</w:t>
      </w:r>
      <w:r>
        <w:rPr>
          <w:rFonts w:ascii="仿宋_GB2312" w:eastAsia="仿宋_GB2312" w:hint="eastAsia"/>
          <w:sz w:val="28"/>
          <w:szCs w:val="28"/>
        </w:rPr>
        <w:t>万元。其中，公务用车购置费202</w:t>
      </w:r>
      <w:r>
        <w:rPr>
          <w:rFonts w:ascii="仿宋_GB2312" w:eastAsia="仿宋_GB2312"/>
          <w:sz w:val="28"/>
          <w:szCs w:val="28"/>
        </w:rPr>
        <w:t>2</w:t>
      </w:r>
      <w:r>
        <w:rPr>
          <w:rFonts w:ascii="仿宋_GB2312" w:eastAsia="仿宋_GB2312" w:hint="eastAsia"/>
          <w:sz w:val="28"/>
          <w:szCs w:val="28"/>
        </w:rPr>
        <w:t>年度决算数</w:t>
      </w:r>
      <w:r>
        <w:rPr>
          <w:rFonts w:ascii="仿宋_GB2312" w:eastAsia="仿宋_GB2312"/>
          <w:sz w:val="28"/>
          <w:szCs w:val="28"/>
        </w:rPr>
        <w:t>0.00</w:t>
      </w:r>
      <w:r>
        <w:rPr>
          <w:rFonts w:ascii="仿宋_GB2312" w:eastAsia="仿宋_GB2312" w:hint="eastAsia"/>
          <w:sz w:val="28"/>
          <w:szCs w:val="28"/>
        </w:rPr>
        <w:t>万元，与202</w:t>
      </w:r>
      <w:r>
        <w:rPr>
          <w:rFonts w:ascii="仿宋_GB2312" w:eastAsia="仿宋_GB2312"/>
          <w:sz w:val="28"/>
          <w:szCs w:val="28"/>
        </w:rPr>
        <w:t>2</w:t>
      </w:r>
      <w:r>
        <w:rPr>
          <w:rFonts w:ascii="仿宋_GB2312" w:eastAsia="仿宋_GB2312" w:hint="eastAsia"/>
          <w:sz w:val="28"/>
          <w:szCs w:val="28"/>
        </w:rPr>
        <w:t>年度年初预算数</w:t>
      </w:r>
      <w:r>
        <w:rPr>
          <w:rFonts w:ascii="仿宋_GB2312" w:eastAsia="仿宋_GB2312"/>
          <w:sz w:val="28"/>
          <w:szCs w:val="28"/>
        </w:rPr>
        <w:t>0.00</w:t>
      </w:r>
      <w:r>
        <w:rPr>
          <w:rFonts w:ascii="仿宋_GB2312" w:eastAsia="仿宋_GB2312" w:hint="eastAsia"/>
          <w:sz w:val="28"/>
          <w:szCs w:val="28"/>
        </w:rPr>
        <w:t>万</w:t>
      </w:r>
      <w:r w:rsidRPr="000E05C5">
        <w:rPr>
          <w:rFonts w:ascii="仿宋_GB2312" w:eastAsia="仿宋_GB2312" w:hint="eastAsia"/>
          <w:sz w:val="28"/>
          <w:szCs w:val="28"/>
        </w:rPr>
        <w:t>元持平</w:t>
      </w:r>
      <w:r w:rsidR="000E05C5" w:rsidRPr="000E05C5">
        <w:rPr>
          <w:rFonts w:ascii="仿宋_GB2312" w:eastAsia="仿宋_GB2312" w:hint="eastAsia"/>
          <w:sz w:val="28"/>
          <w:szCs w:val="28"/>
        </w:rPr>
        <w:t>，2022年度购置（更新）0辆，车均购置费0.00万元。</w:t>
      </w:r>
      <w:r>
        <w:rPr>
          <w:rFonts w:ascii="仿宋_GB2312" w:eastAsia="仿宋_GB2312" w:hint="eastAsia"/>
          <w:sz w:val="28"/>
          <w:szCs w:val="28"/>
        </w:rPr>
        <w:t>主要原因：2</w:t>
      </w:r>
      <w:r>
        <w:rPr>
          <w:rFonts w:ascii="仿宋_GB2312" w:eastAsia="仿宋_GB2312"/>
          <w:sz w:val="28"/>
          <w:szCs w:val="28"/>
        </w:rPr>
        <w:t>022</w:t>
      </w:r>
      <w:r>
        <w:rPr>
          <w:rFonts w:ascii="仿宋_GB2312" w:eastAsia="仿宋_GB2312" w:hint="eastAsia"/>
          <w:sz w:val="28"/>
          <w:szCs w:val="28"/>
        </w:rPr>
        <w:t>年我单位无公务用车购置支出，202</w:t>
      </w:r>
      <w:r>
        <w:rPr>
          <w:rFonts w:ascii="仿宋_GB2312" w:eastAsia="仿宋_GB2312"/>
          <w:sz w:val="28"/>
          <w:szCs w:val="28"/>
        </w:rPr>
        <w:t>2</w:t>
      </w:r>
      <w:r>
        <w:rPr>
          <w:rFonts w:ascii="仿宋_GB2312" w:eastAsia="仿宋_GB2312" w:hint="eastAsia"/>
          <w:sz w:val="28"/>
          <w:szCs w:val="28"/>
        </w:rPr>
        <w:lastRenderedPageBreak/>
        <w:t>年度购置（更新）</w:t>
      </w:r>
      <w:r>
        <w:rPr>
          <w:rFonts w:ascii="仿宋_GB2312" w:eastAsia="仿宋_GB2312"/>
          <w:sz w:val="28"/>
          <w:szCs w:val="28"/>
        </w:rPr>
        <w:t>0</w:t>
      </w:r>
      <w:r>
        <w:rPr>
          <w:rFonts w:ascii="仿宋_GB2312" w:eastAsia="仿宋_GB2312" w:hint="eastAsia"/>
          <w:sz w:val="28"/>
          <w:szCs w:val="28"/>
        </w:rPr>
        <w:t>辆，车均购置费</w:t>
      </w:r>
      <w:r>
        <w:rPr>
          <w:rFonts w:ascii="仿宋_GB2312" w:eastAsia="仿宋_GB2312"/>
          <w:sz w:val="28"/>
          <w:szCs w:val="28"/>
        </w:rPr>
        <w:t>0</w:t>
      </w:r>
      <w:r>
        <w:rPr>
          <w:rFonts w:ascii="仿宋_GB2312" w:eastAsia="仿宋_GB2312" w:hint="eastAsia"/>
          <w:sz w:val="28"/>
          <w:szCs w:val="28"/>
        </w:rPr>
        <w:t>.</w:t>
      </w:r>
      <w:r>
        <w:rPr>
          <w:rFonts w:ascii="仿宋_GB2312" w:eastAsia="仿宋_GB2312"/>
          <w:sz w:val="28"/>
          <w:szCs w:val="28"/>
        </w:rPr>
        <w:t>00</w:t>
      </w:r>
      <w:r>
        <w:rPr>
          <w:rFonts w:ascii="仿宋_GB2312" w:eastAsia="仿宋_GB2312" w:hint="eastAsia"/>
          <w:sz w:val="28"/>
          <w:szCs w:val="28"/>
        </w:rPr>
        <w:t>万元。公务用</w:t>
      </w:r>
      <w:bookmarkStart w:id="1" w:name="_GoBack"/>
      <w:bookmarkEnd w:id="1"/>
      <w:r>
        <w:rPr>
          <w:rFonts w:ascii="仿宋_GB2312" w:eastAsia="仿宋_GB2312" w:hint="eastAsia"/>
          <w:sz w:val="28"/>
          <w:szCs w:val="28"/>
        </w:rPr>
        <w:t>车运行维护费202</w:t>
      </w:r>
      <w:r>
        <w:rPr>
          <w:rFonts w:ascii="仿宋_GB2312" w:eastAsia="仿宋_GB2312"/>
          <w:sz w:val="28"/>
          <w:szCs w:val="28"/>
        </w:rPr>
        <w:t>2</w:t>
      </w:r>
      <w:r>
        <w:rPr>
          <w:rFonts w:ascii="仿宋_GB2312" w:eastAsia="仿宋_GB2312" w:hint="eastAsia"/>
          <w:sz w:val="28"/>
          <w:szCs w:val="28"/>
        </w:rPr>
        <w:t>年度决算数</w:t>
      </w:r>
      <w:r>
        <w:rPr>
          <w:rFonts w:ascii="仿宋_GB2312" w:eastAsia="仿宋_GB2312"/>
          <w:sz w:val="28"/>
          <w:szCs w:val="28"/>
        </w:rPr>
        <w:t>13.30</w:t>
      </w:r>
      <w:r>
        <w:rPr>
          <w:rFonts w:ascii="仿宋_GB2312" w:eastAsia="仿宋_GB2312" w:hint="eastAsia"/>
          <w:sz w:val="28"/>
          <w:szCs w:val="28"/>
        </w:rPr>
        <w:t>万元，比202</w:t>
      </w:r>
      <w:r>
        <w:rPr>
          <w:rFonts w:ascii="仿宋_GB2312" w:eastAsia="仿宋_GB2312"/>
          <w:sz w:val="28"/>
          <w:szCs w:val="28"/>
        </w:rPr>
        <w:t>2</w:t>
      </w:r>
      <w:r>
        <w:rPr>
          <w:rFonts w:ascii="仿宋_GB2312" w:eastAsia="仿宋_GB2312" w:hint="eastAsia"/>
          <w:sz w:val="28"/>
          <w:szCs w:val="28"/>
        </w:rPr>
        <w:t>年度年初预算数</w:t>
      </w:r>
      <w:r>
        <w:rPr>
          <w:rFonts w:ascii="仿宋_GB2312" w:eastAsia="仿宋_GB2312"/>
          <w:sz w:val="28"/>
          <w:szCs w:val="28"/>
        </w:rPr>
        <w:t>61.51</w:t>
      </w:r>
      <w:r>
        <w:rPr>
          <w:rFonts w:ascii="仿宋_GB2312" w:eastAsia="仿宋_GB2312" w:hint="eastAsia"/>
          <w:sz w:val="28"/>
          <w:szCs w:val="28"/>
        </w:rPr>
        <w:t>万元减少</w:t>
      </w:r>
      <w:r>
        <w:rPr>
          <w:rFonts w:ascii="仿宋_GB2312" w:eastAsia="仿宋_GB2312"/>
          <w:sz w:val="28"/>
          <w:szCs w:val="28"/>
        </w:rPr>
        <w:t>48.21</w:t>
      </w:r>
      <w:r>
        <w:rPr>
          <w:rFonts w:ascii="仿宋_GB2312" w:eastAsia="仿宋_GB2312" w:hint="eastAsia"/>
          <w:sz w:val="28"/>
          <w:szCs w:val="28"/>
        </w:rPr>
        <w:t>万元，主要原因：落实政府过紧日子要求，加大公车管理力度，严格控制公务用车运行维护支出。202</w:t>
      </w:r>
      <w:r>
        <w:rPr>
          <w:rFonts w:ascii="仿宋_GB2312" w:eastAsia="仿宋_GB2312"/>
          <w:sz w:val="28"/>
          <w:szCs w:val="28"/>
        </w:rPr>
        <w:t>2</w:t>
      </w:r>
      <w:r>
        <w:rPr>
          <w:rFonts w:ascii="仿宋_GB2312" w:eastAsia="仿宋_GB2312" w:hint="eastAsia"/>
          <w:sz w:val="28"/>
          <w:szCs w:val="28"/>
        </w:rPr>
        <w:t>年度公务用车运行维护费中，公务用车加油</w:t>
      </w:r>
      <w:r>
        <w:rPr>
          <w:rFonts w:ascii="仿宋_GB2312" w:eastAsia="仿宋_GB2312"/>
          <w:sz w:val="28"/>
          <w:szCs w:val="28"/>
        </w:rPr>
        <w:t>0.00</w:t>
      </w:r>
      <w:r>
        <w:rPr>
          <w:rFonts w:ascii="仿宋_GB2312" w:eastAsia="仿宋_GB2312" w:hint="eastAsia"/>
          <w:sz w:val="28"/>
          <w:szCs w:val="28"/>
        </w:rPr>
        <w:t>万元，公务用车维修</w:t>
      </w:r>
      <w:r>
        <w:rPr>
          <w:rFonts w:ascii="仿宋_GB2312" w:eastAsia="仿宋_GB2312"/>
          <w:sz w:val="28"/>
          <w:szCs w:val="28"/>
        </w:rPr>
        <w:t>8.87</w:t>
      </w:r>
      <w:r>
        <w:rPr>
          <w:rFonts w:ascii="仿宋_GB2312" w:eastAsia="仿宋_GB2312" w:hint="eastAsia"/>
          <w:sz w:val="28"/>
          <w:szCs w:val="28"/>
        </w:rPr>
        <w:t>万元，公务用车保险</w:t>
      </w:r>
      <w:r>
        <w:rPr>
          <w:rFonts w:ascii="仿宋_GB2312" w:eastAsia="仿宋_GB2312"/>
          <w:sz w:val="28"/>
          <w:szCs w:val="28"/>
        </w:rPr>
        <w:t>4.13</w:t>
      </w:r>
      <w:r>
        <w:rPr>
          <w:rFonts w:ascii="仿宋_GB2312" w:eastAsia="仿宋_GB2312" w:hint="eastAsia"/>
          <w:sz w:val="28"/>
          <w:szCs w:val="28"/>
        </w:rPr>
        <w:t>万元，公务用车其他支出</w:t>
      </w:r>
      <w:r>
        <w:rPr>
          <w:rFonts w:ascii="仿宋_GB2312" w:eastAsia="仿宋_GB2312"/>
          <w:sz w:val="28"/>
          <w:szCs w:val="28"/>
        </w:rPr>
        <w:t>0.30</w:t>
      </w:r>
      <w:r>
        <w:rPr>
          <w:rFonts w:ascii="仿宋_GB2312" w:eastAsia="仿宋_GB2312" w:hint="eastAsia"/>
          <w:sz w:val="28"/>
          <w:szCs w:val="28"/>
        </w:rPr>
        <w:t>万元。202</w:t>
      </w:r>
      <w:r>
        <w:rPr>
          <w:rFonts w:ascii="仿宋_GB2312" w:eastAsia="仿宋_GB2312"/>
          <w:sz w:val="28"/>
          <w:szCs w:val="28"/>
        </w:rPr>
        <w:t>2</w:t>
      </w:r>
      <w:r>
        <w:rPr>
          <w:rFonts w:ascii="仿宋_GB2312" w:eastAsia="仿宋_GB2312" w:hint="eastAsia"/>
          <w:sz w:val="28"/>
          <w:szCs w:val="28"/>
        </w:rPr>
        <w:t>年度公务用车保有量</w:t>
      </w:r>
      <w:r>
        <w:rPr>
          <w:rFonts w:ascii="仿宋_GB2312" w:eastAsia="仿宋_GB2312"/>
          <w:sz w:val="28"/>
          <w:szCs w:val="28"/>
        </w:rPr>
        <w:t>20</w:t>
      </w:r>
      <w:r>
        <w:rPr>
          <w:rFonts w:ascii="仿宋_GB2312" w:eastAsia="仿宋_GB2312" w:hint="eastAsia"/>
          <w:sz w:val="28"/>
          <w:szCs w:val="28"/>
        </w:rPr>
        <w:t>辆，车均运行维护费</w:t>
      </w:r>
      <w:r>
        <w:rPr>
          <w:rFonts w:ascii="仿宋_GB2312" w:eastAsia="仿宋_GB2312"/>
          <w:sz w:val="28"/>
          <w:szCs w:val="28"/>
        </w:rPr>
        <w:t>0.67</w:t>
      </w:r>
      <w:r>
        <w:rPr>
          <w:rFonts w:ascii="仿宋_GB2312" w:eastAsia="仿宋_GB2312" w:hint="eastAsia"/>
          <w:sz w:val="28"/>
          <w:szCs w:val="28"/>
        </w:rPr>
        <w:t>万元。</w:t>
      </w:r>
    </w:p>
    <w:p w:rsidR="00771871" w:rsidRDefault="00340940">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771871" w:rsidRDefault="00340940">
      <w:pPr>
        <w:ind w:firstLineChars="192" w:firstLine="538"/>
        <w:rPr>
          <w:rFonts w:ascii="仿宋_GB2312" w:eastAsia="仿宋_GB2312"/>
          <w:sz w:val="28"/>
          <w:szCs w:val="28"/>
        </w:rPr>
      </w:pPr>
      <w:r>
        <w:rPr>
          <w:rFonts w:ascii="仿宋_GB2312" w:eastAsia="仿宋_GB2312" w:hint="eastAsia"/>
          <w:sz w:val="28"/>
          <w:szCs w:val="28"/>
        </w:rPr>
        <w:t>不属于机关运行经费统计范围。</w:t>
      </w:r>
    </w:p>
    <w:p w:rsidR="00771871" w:rsidRDefault="00340940">
      <w:pPr>
        <w:ind w:left="540"/>
        <w:rPr>
          <w:rFonts w:ascii="黑体" w:eastAsia="黑体"/>
          <w:sz w:val="28"/>
          <w:szCs w:val="28"/>
        </w:rPr>
      </w:pPr>
      <w:r>
        <w:rPr>
          <w:rFonts w:ascii="黑体" w:eastAsia="黑体" w:hint="eastAsia"/>
          <w:sz w:val="28"/>
          <w:szCs w:val="28"/>
        </w:rPr>
        <w:t>三、政府采购支出情况</w:t>
      </w:r>
    </w:p>
    <w:p w:rsidR="00771871" w:rsidRDefault="00340940">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年度政府采购支出总额</w:t>
      </w:r>
      <w:r>
        <w:rPr>
          <w:rFonts w:ascii="仿宋_GB2312" w:eastAsia="仿宋_GB2312"/>
          <w:sz w:val="28"/>
          <w:szCs w:val="28"/>
        </w:rPr>
        <w:t>7157.62</w:t>
      </w:r>
      <w:r>
        <w:rPr>
          <w:rFonts w:ascii="仿宋_GB2312" w:eastAsia="仿宋_GB2312" w:hint="eastAsia"/>
          <w:sz w:val="28"/>
          <w:szCs w:val="28"/>
        </w:rPr>
        <w:t>万元，其中：政府采购货物支出</w:t>
      </w:r>
      <w:r>
        <w:rPr>
          <w:rFonts w:ascii="仿宋_GB2312" w:eastAsia="仿宋_GB2312"/>
          <w:sz w:val="28"/>
          <w:szCs w:val="28"/>
        </w:rPr>
        <w:t>2128.00</w:t>
      </w:r>
      <w:r>
        <w:rPr>
          <w:rFonts w:ascii="仿宋_GB2312" w:eastAsia="仿宋_GB2312" w:hint="eastAsia"/>
          <w:sz w:val="28"/>
          <w:szCs w:val="28"/>
        </w:rPr>
        <w:t>万元，政府采购工程支出</w:t>
      </w:r>
      <w:r>
        <w:rPr>
          <w:rFonts w:ascii="仿宋_GB2312" w:eastAsia="仿宋_GB2312"/>
          <w:sz w:val="28"/>
          <w:szCs w:val="28"/>
        </w:rPr>
        <w:t>655.26</w:t>
      </w:r>
      <w:r>
        <w:rPr>
          <w:rFonts w:ascii="仿宋_GB2312" w:eastAsia="仿宋_GB2312" w:hint="eastAsia"/>
          <w:sz w:val="28"/>
          <w:szCs w:val="28"/>
        </w:rPr>
        <w:t>万元，政府采购服务支出</w:t>
      </w:r>
      <w:r>
        <w:rPr>
          <w:rFonts w:ascii="仿宋_GB2312" w:eastAsia="仿宋_GB2312"/>
          <w:sz w:val="28"/>
          <w:szCs w:val="28"/>
        </w:rPr>
        <w:t>4374.36</w:t>
      </w:r>
      <w:r>
        <w:rPr>
          <w:rFonts w:ascii="仿宋_GB2312" w:eastAsia="仿宋_GB2312" w:hint="eastAsia"/>
          <w:sz w:val="28"/>
          <w:szCs w:val="28"/>
        </w:rPr>
        <w:t>万元。授予中小企业合同金额</w:t>
      </w:r>
      <w:r>
        <w:rPr>
          <w:rFonts w:ascii="仿宋_GB2312" w:eastAsia="仿宋_GB2312"/>
          <w:sz w:val="28"/>
          <w:szCs w:val="28"/>
        </w:rPr>
        <w:t>3170.56</w:t>
      </w:r>
      <w:r>
        <w:rPr>
          <w:rFonts w:ascii="仿宋_GB2312" w:eastAsia="仿宋_GB2312" w:hint="eastAsia"/>
          <w:sz w:val="28"/>
          <w:szCs w:val="28"/>
        </w:rPr>
        <w:t>万元，占政府采购支出总额的</w:t>
      </w:r>
      <w:r>
        <w:rPr>
          <w:rFonts w:ascii="仿宋_GB2312" w:eastAsia="仿宋_GB2312"/>
          <w:sz w:val="28"/>
          <w:szCs w:val="28"/>
        </w:rPr>
        <w:t>44.3</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1930.25</w:t>
      </w:r>
      <w:r>
        <w:rPr>
          <w:rFonts w:ascii="仿宋_GB2312" w:eastAsia="仿宋_GB2312" w:hint="eastAsia"/>
          <w:sz w:val="28"/>
          <w:szCs w:val="28"/>
        </w:rPr>
        <w:t>万元，占政府采购支出总额的</w:t>
      </w:r>
      <w:r>
        <w:rPr>
          <w:rFonts w:ascii="仿宋_GB2312" w:eastAsia="仿宋_GB2312"/>
          <w:sz w:val="28"/>
          <w:szCs w:val="28"/>
        </w:rPr>
        <w:t>26.97</w:t>
      </w:r>
      <w:r>
        <w:rPr>
          <w:rFonts w:ascii="仿宋_GB2312" w:eastAsia="仿宋_GB2312" w:hint="eastAsia"/>
          <w:sz w:val="28"/>
          <w:szCs w:val="28"/>
        </w:rPr>
        <w:t>%。</w:t>
      </w:r>
    </w:p>
    <w:p w:rsidR="00771871" w:rsidRDefault="00340940">
      <w:pPr>
        <w:ind w:firstLineChars="200" w:firstLine="560"/>
        <w:rPr>
          <w:rFonts w:ascii="黑体" w:eastAsia="黑体"/>
          <w:sz w:val="28"/>
          <w:szCs w:val="28"/>
        </w:rPr>
      </w:pPr>
      <w:r>
        <w:rPr>
          <w:rFonts w:ascii="黑体" w:eastAsia="黑体" w:hint="eastAsia"/>
          <w:sz w:val="28"/>
          <w:szCs w:val="28"/>
        </w:rPr>
        <w:t>四、国有资产占用情况</w:t>
      </w:r>
    </w:p>
    <w:p w:rsidR="00771871" w:rsidRDefault="00340940">
      <w:pPr>
        <w:ind w:firstLineChars="200" w:firstLine="560"/>
        <w:rPr>
          <w:rFonts w:ascii="仿宋_GB2312" w:eastAsia="仿宋_GB2312"/>
          <w:sz w:val="32"/>
          <w:szCs w:val="32"/>
        </w:rPr>
      </w:pPr>
      <w:r>
        <w:rPr>
          <w:rFonts w:ascii="仿宋_GB2312" w:eastAsia="仿宋_GB2312" w:hint="eastAsia"/>
          <w:sz w:val="28"/>
          <w:szCs w:val="28"/>
        </w:rPr>
        <w:t>202</w:t>
      </w:r>
      <w:r>
        <w:rPr>
          <w:rFonts w:ascii="仿宋_GB2312" w:eastAsia="仿宋_GB2312"/>
          <w:sz w:val="28"/>
          <w:szCs w:val="28"/>
        </w:rPr>
        <w:t>2</w:t>
      </w:r>
      <w:r>
        <w:rPr>
          <w:rFonts w:ascii="仿宋_GB2312" w:eastAsia="仿宋_GB2312" w:hint="eastAsia"/>
          <w:sz w:val="28"/>
          <w:szCs w:val="28"/>
        </w:rPr>
        <w:t>年度车辆</w:t>
      </w:r>
      <w:r>
        <w:rPr>
          <w:rFonts w:ascii="仿宋_GB2312" w:eastAsia="仿宋_GB2312"/>
          <w:sz w:val="28"/>
          <w:szCs w:val="28"/>
        </w:rPr>
        <w:t>20</w:t>
      </w:r>
      <w:r>
        <w:rPr>
          <w:rFonts w:ascii="仿宋_GB2312" w:eastAsia="仿宋_GB2312" w:hint="eastAsia"/>
          <w:sz w:val="28"/>
          <w:szCs w:val="28"/>
        </w:rPr>
        <w:t>台，</w:t>
      </w:r>
      <w:r>
        <w:rPr>
          <w:rFonts w:ascii="仿宋_GB2312" w:eastAsia="仿宋_GB2312"/>
          <w:sz w:val="28"/>
          <w:szCs w:val="28"/>
        </w:rPr>
        <w:t>504.70</w:t>
      </w:r>
      <w:r>
        <w:rPr>
          <w:rFonts w:ascii="仿宋_GB2312" w:eastAsia="仿宋_GB2312" w:hint="eastAsia"/>
          <w:sz w:val="28"/>
          <w:szCs w:val="28"/>
        </w:rPr>
        <w:t>万元；单位价值100万元（含）以上的设备</w:t>
      </w:r>
      <w:r>
        <w:rPr>
          <w:rFonts w:ascii="仿宋_GB2312" w:eastAsia="仿宋_GB2312"/>
          <w:sz w:val="28"/>
          <w:szCs w:val="28"/>
        </w:rPr>
        <w:t>11</w:t>
      </w:r>
      <w:r>
        <w:rPr>
          <w:rFonts w:ascii="仿宋_GB2312" w:eastAsia="仿宋_GB2312" w:hint="eastAsia"/>
          <w:sz w:val="28"/>
          <w:szCs w:val="28"/>
        </w:rPr>
        <w:t>台（套）。</w:t>
      </w:r>
    </w:p>
    <w:p w:rsidR="00771871" w:rsidRDefault="00340940">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71871" w:rsidRDefault="00340940">
      <w:pPr>
        <w:ind w:firstLineChars="200" w:firstLine="560"/>
        <w:jc w:val="left"/>
        <w:rPr>
          <w:rFonts w:ascii="仿宋_GB2312" w:eastAsia="仿宋_GB2312"/>
          <w:sz w:val="28"/>
          <w:szCs w:val="28"/>
        </w:rPr>
      </w:pPr>
      <w:r>
        <w:rPr>
          <w:rFonts w:ascii="仿宋_GB2312" w:eastAsia="仿宋_GB2312" w:hint="eastAsia"/>
          <w:sz w:val="28"/>
          <w:szCs w:val="28"/>
        </w:rPr>
        <w:lastRenderedPageBreak/>
        <w:t>不属于政府购买服务购买主体。</w:t>
      </w:r>
    </w:p>
    <w:p w:rsidR="00771871" w:rsidRDefault="00340940">
      <w:pPr>
        <w:ind w:firstLineChars="200" w:firstLine="560"/>
        <w:jc w:val="left"/>
        <w:rPr>
          <w:rFonts w:ascii="仿宋_GB2312" w:eastAsia="仿宋_GB2312"/>
          <w:sz w:val="28"/>
          <w:szCs w:val="28"/>
        </w:rPr>
      </w:pPr>
      <w:r>
        <w:rPr>
          <w:rFonts w:ascii="黑体" w:eastAsia="黑体" w:hint="eastAsia"/>
          <w:sz w:val="28"/>
          <w:szCs w:val="28"/>
        </w:rPr>
        <w:t>六、</w:t>
      </w:r>
      <w:r>
        <w:rPr>
          <w:rFonts w:ascii="黑体" w:eastAsia="黑体"/>
          <w:sz w:val="28"/>
          <w:szCs w:val="28"/>
        </w:rPr>
        <w:t>专业名词解释</w:t>
      </w:r>
    </w:p>
    <w:p w:rsidR="00771871" w:rsidRDefault="00340940">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771871" w:rsidRDefault="00340940">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771871" w:rsidRDefault="00340940">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71871" w:rsidRDefault="00340940">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71871" w:rsidRDefault="00340940">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71871" w:rsidRDefault="00340940">
      <w:pPr>
        <w:ind w:firstLineChars="150" w:firstLine="420"/>
        <w:rPr>
          <w:rFonts w:ascii="仿宋_GB2312" w:eastAsia="仿宋_GB2312"/>
          <w:sz w:val="28"/>
          <w:szCs w:val="28"/>
        </w:rPr>
      </w:pPr>
      <w:r>
        <w:rPr>
          <w:rFonts w:ascii="仿宋_GB2312" w:eastAsia="仿宋_GB2312" w:hint="eastAsia"/>
          <w:sz w:val="28"/>
          <w:szCs w:val="28"/>
        </w:rPr>
        <w:lastRenderedPageBreak/>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771871" w:rsidRDefault="00340940">
      <w:pPr>
        <w:ind w:firstLineChars="150" w:firstLine="420"/>
        <w:rPr>
          <w:rFonts w:ascii="仿宋_GB2312" w:eastAsia="仿宋_GB2312"/>
          <w:b/>
          <w:bCs/>
          <w:sz w:val="28"/>
          <w:szCs w:val="28"/>
        </w:rPr>
      </w:pPr>
      <w:r>
        <w:rPr>
          <w:rFonts w:ascii="仿宋_GB2312" w:eastAsia="仿宋_GB2312" w:hint="eastAsia"/>
          <w:sz w:val="28"/>
          <w:szCs w:val="28"/>
        </w:rPr>
        <w:t>7.教育支出（类）职业教育（款）高等职业教育（项）：反映各部门举办的本科、专科层次职业教育支出。政府各部门对社会组织等举办的本科、专科层次职业院校的资助，如捐赠、补贴等，也在本科目中反映。</w:t>
      </w:r>
    </w:p>
    <w:p w:rsidR="00771871" w:rsidRDefault="00771871">
      <w:pPr>
        <w:rPr>
          <w:rFonts w:ascii="仿宋_GB2312" w:eastAsia="仿宋_GB2312"/>
          <w:sz w:val="28"/>
          <w:szCs w:val="28"/>
        </w:rPr>
      </w:pPr>
    </w:p>
    <w:p w:rsidR="00771871" w:rsidRDefault="00771871">
      <w:pPr>
        <w:ind w:firstLineChars="200" w:firstLine="634"/>
        <w:rPr>
          <w:rFonts w:ascii="仿宋_GB2312" w:eastAsia="仿宋_GB2312"/>
          <w:b/>
          <w:color w:val="000000"/>
          <w:spacing w:val="-2"/>
          <w:sz w:val="32"/>
          <w:szCs w:val="32"/>
        </w:rPr>
      </w:pPr>
    </w:p>
    <w:p w:rsidR="00771871" w:rsidRDefault="00771871">
      <w:pPr>
        <w:ind w:firstLineChars="200" w:firstLine="640"/>
        <w:jc w:val="center"/>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pStyle w:val="a0"/>
        <w:ind w:firstLine="640"/>
        <w:rPr>
          <w:rFonts w:ascii="黑体" w:eastAsia="黑体"/>
          <w:sz w:val="32"/>
          <w:szCs w:val="32"/>
        </w:rPr>
      </w:pPr>
    </w:p>
    <w:p w:rsidR="00771871" w:rsidRDefault="00771871">
      <w:pPr>
        <w:ind w:firstLineChars="200" w:firstLine="640"/>
        <w:jc w:val="center"/>
        <w:rPr>
          <w:rFonts w:ascii="黑体" w:eastAsia="黑体"/>
          <w:sz w:val="32"/>
          <w:szCs w:val="32"/>
        </w:rPr>
      </w:pPr>
    </w:p>
    <w:p w:rsidR="00771871" w:rsidRDefault="00771871">
      <w:pPr>
        <w:ind w:firstLineChars="200" w:firstLine="640"/>
        <w:jc w:val="center"/>
        <w:rPr>
          <w:rFonts w:ascii="黑体" w:eastAsia="黑体"/>
          <w:sz w:val="32"/>
          <w:szCs w:val="32"/>
        </w:rPr>
      </w:pPr>
    </w:p>
    <w:p w:rsidR="00771871" w:rsidRDefault="00340940">
      <w:pPr>
        <w:ind w:firstLineChars="200" w:firstLine="640"/>
        <w:jc w:val="center"/>
        <w:rPr>
          <w:rFonts w:ascii="黑体" w:eastAsia="黑体"/>
          <w:sz w:val="32"/>
          <w:szCs w:val="32"/>
        </w:rPr>
      </w:pPr>
      <w:r>
        <w:rPr>
          <w:rFonts w:ascii="黑体" w:eastAsia="黑体" w:hint="eastAsia"/>
          <w:sz w:val="32"/>
          <w:szCs w:val="32"/>
        </w:rPr>
        <w:t>第四部分  202</w:t>
      </w:r>
      <w:r>
        <w:rPr>
          <w:rFonts w:ascii="黑体" w:eastAsia="黑体"/>
          <w:sz w:val="32"/>
          <w:szCs w:val="32"/>
        </w:rPr>
        <w:t>2</w:t>
      </w:r>
      <w:r>
        <w:rPr>
          <w:rFonts w:ascii="黑体" w:eastAsia="黑体" w:hint="eastAsia"/>
          <w:sz w:val="32"/>
          <w:szCs w:val="32"/>
        </w:rPr>
        <w:t>年度部门绩效评价情况</w:t>
      </w:r>
    </w:p>
    <w:p w:rsidR="00771871" w:rsidRDefault="00340940">
      <w:pPr>
        <w:rPr>
          <w:rFonts w:ascii="仿宋_GB2312" w:eastAsia="仿宋_GB2312"/>
          <w:sz w:val="28"/>
          <w:szCs w:val="28"/>
        </w:rPr>
      </w:pPr>
      <w:r>
        <w:rPr>
          <w:rFonts w:ascii="仿宋_GB2312" w:eastAsia="仿宋_GB2312" w:hint="eastAsia"/>
          <w:sz w:val="28"/>
          <w:szCs w:val="28"/>
        </w:rPr>
        <w:t>项目支出绩效自评表详见附件</w:t>
      </w:r>
    </w:p>
    <w:sectPr w:rsidR="00771871">
      <w:footerReference w:type="even" r:id="rId12"/>
      <w:footerReference w:type="default" r:id="rId13"/>
      <w:pgSz w:w="16838" w:h="11906" w:orient="landscape"/>
      <w:pgMar w:top="1588" w:right="1911" w:bottom="1474" w:left="1882"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0F8" w:rsidRDefault="00B130F8">
      <w:r>
        <w:separator/>
      </w:r>
    </w:p>
  </w:endnote>
  <w:endnote w:type="continuationSeparator" w:id="0">
    <w:p w:rsidR="00B130F8" w:rsidRDefault="00B13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71" w:rsidRDefault="00340940">
    <w:pPr>
      <w:pStyle w:val="a7"/>
      <w:jc w:val="center"/>
    </w:pPr>
    <w:r>
      <w:fldChar w:fldCharType="begin"/>
    </w:r>
    <w:r>
      <w:instrText>PAGE   \* MERGEFORMAT</w:instrText>
    </w:r>
    <w:r>
      <w:fldChar w:fldCharType="separate"/>
    </w:r>
    <w:r>
      <w:rPr>
        <w:lang w:val="zh-CN"/>
      </w:rPr>
      <w:t>7</w:t>
    </w:r>
    <w:r>
      <w:fldChar w:fldCharType="end"/>
    </w:r>
  </w:p>
  <w:p w:rsidR="00771871" w:rsidRDefault="007718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71" w:rsidRDefault="0034094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11</w:t>
    </w:r>
    <w:r>
      <w:fldChar w:fldCharType="end"/>
    </w:r>
  </w:p>
  <w:p w:rsidR="00771871" w:rsidRDefault="007718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71" w:rsidRDefault="00340940">
    <w:pPr>
      <w:pStyle w:val="a7"/>
      <w:framePr w:wrap="around" w:vAnchor="text" w:hAnchor="margin" w:xAlign="center" w:y="1"/>
      <w:rPr>
        <w:rStyle w:val="ab"/>
      </w:rPr>
    </w:pPr>
    <w:r>
      <w:fldChar w:fldCharType="begin"/>
    </w:r>
    <w:r>
      <w:rPr>
        <w:rStyle w:val="ab"/>
      </w:rPr>
      <w:instrText xml:space="preserve">PAGE  </w:instrText>
    </w:r>
    <w:r>
      <w:fldChar w:fldCharType="separate"/>
    </w:r>
    <w:r w:rsidR="000E05C5">
      <w:rPr>
        <w:rStyle w:val="ab"/>
        <w:noProof/>
      </w:rPr>
      <w:t>3</w:t>
    </w:r>
    <w:r>
      <w:fldChar w:fldCharType="end"/>
    </w:r>
  </w:p>
  <w:p w:rsidR="00771871" w:rsidRDefault="0077187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71" w:rsidRDefault="00340940">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71871" w:rsidRDefault="00771871">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71" w:rsidRDefault="00340940">
    <w:pPr>
      <w:pStyle w:val="a7"/>
      <w:framePr w:wrap="around" w:vAnchor="text" w:hAnchor="margin" w:xAlign="center" w:y="1"/>
      <w:rPr>
        <w:rStyle w:val="ab"/>
      </w:rPr>
    </w:pPr>
    <w:r>
      <w:fldChar w:fldCharType="begin"/>
    </w:r>
    <w:r>
      <w:rPr>
        <w:rStyle w:val="ab"/>
      </w:rPr>
      <w:instrText xml:space="preserve">PAGE  </w:instrText>
    </w:r>
    <w:r>
      <w:fldChar w:fldCharType="separate"/>
    </w:r>
    <w:r w:rsidR="000E05C5">
      <w:rPr>
        <w:rStyle w:val="ab"/>
        <w:noProof/>
      </w:rPr>
      <w:t>14</w:t>
    </w:r>
    <w:r>
      <w:fldChar w:fldCharType="end"/>
    </w:r>
  </w:p>
  <w:p w:rsidR="00771871" w:rsidRDefault="007718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0F8" w:rsidRDefault="00B130F8">
      <w:r>
        <w:separator/>
      </w:r>
    </w:p>
  </w:footnote>
  <w:footnote w:type="continuationSeparator" w:id="0">
    <w:p w:rsidR="00B130F8" w:rsidRDefault="00B130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jNmQ3ZjYxYmE5Yjg4ODU3YzkxYzIxYTJmY2M3MGUifQ=="/>
  </w:docVars>
  <w:rsids>
    <w:rsidRoot w:val="00100246"/>
    <w:rsid w:val="95F35EF6"/>
    <w:rsid w:val="9BFFD860"/>
    <w:rsid w:val="AC5F73DE"/>
    <w:rsid w:val="B5DDD2C8"/>
    <w:rsid w:val="B9DFABD9"/>
    <w:rsid w:val="BC0D83FC"/>
    <w:rsid w:val="BDEF24AE"/>
    <w:rsid w:val="BE5E8BE6"/>
    <w:rsid w:val="BF3BDEFB"/>
    <w:rsid w:val="C67FFC33"/>
    <w:rsid w:val="C7F7ED2D"/>
    <w:rsid w:val="D8D7928E"/>
    <w:rsid w:val="D8FE3136"/>
    <w:rsid w:val="DDDE60B7"/>
    <w:rsid w:val="DF4FCE6A"/>
    <w:rsid w:val="E863BC1B"/>
    <w:rsid w:val="EDAA365C"/>
    <w:rsid w:val="EDADFC12"/>
    <w:rsid w:val="F63E0EE6"/>
    <w:rsid w:val="F7F709E9"/>
    <w:rsid w:val="F7FF3690"/>
    <w:rsid w:val="F9BD3900"/>
    <w:rsid w:val="FAAC51FA"/>
    <w:rsid w:val="FC8B9876"/>
    <w:rsid w:val="FEDFFFFF"/>
    <w:rsid w:val="FFF64AFD"/>
    <w:rsid w:val="00003B03"/>
    <w:rsid w:val="000040E6"/>
    <w:rsid w:val="00006705"/>
    <w:rsid w:val="00011D72"/>
    <w:rsid w:val="0001650C"/>
    <w:rsid w:val="0002379B"/>
    <w:rsid w:val="00027CD5"/>
    <w:rsid w:val="00031912"/>
    <w:rsid w:val="00031B8E"/>
    <w:rsid w:val="00033EC1"/>
    <w:rsid w:val="00034224"/>
    <w:rsid w:val="00034CD0"/>
    <w:rsid w:val="00040275"/>
    <w:rsid w:val="00040B00"/>
    <w:rsid w:val="0004334A"/>
    <w:rsid w:val="0004719C"/>
    <w:rsid w:val="00047F6E"/>
    <w:rsid w:val="00051B00"/>
    <w:rsid w:val="00052CBE"/>
    <w:rsid w:val="000601B1"/>
    <w:rsid w:val="00063034"/>
    <w:rsid w:val="0006570E"/>
    <w:rsid w:val="00066E19"/>
    <w:rsid w:val="0006752F"/>
    <w:rsid w:val="00071797"/>
    <w:rsid w:val="00071860"/>
    <w:rsid w:val="0007258E"/>
    <w:rsid w:val="00077A9E"/>
    <w:rsid w:val="00077F4A"/>
    <w:rsid w:val="00077FE5"/>
    <w:rsid w:val="00080447"/>
    <w:rsid w:val="000837EC"/>
    <w:rsid w:val="00085663"/>
    <w:rsid w:val="00086183"/>
    <w:rsid w:val="00095948"/>
    <w:rsid w:val="00095C26"/>
    <w:rsid w:val="00096504"/>
    <w:rsid w:val="00096B86"/>
    <w:rsid w:val="000A15B3"/>
    <w:rsid w:val="000A1770"/>
    <w:rsid w:val="000A283C"/>
    <w:rsid w:val="000A5BE1"/>
    <w:rsid w:val="000A6ED1"/>
    <w:rsid w:val="000B15B7"/>
    <w:rsid w:val="000B1EDF"/>
    <w:rsid w:val="000B464D"/>
    <w:rsid w:val="000B70F1"/>
    <w:rsid w:val="000C3BEC"/>
    <w:rsid w:val="000C4611"/>
    <w:rsid w:val="000C622B"/>
    <w:rsid w:val="000D1B61"/>
    <w:rsid w:val="000D6854"/>
    <w:rsid w:val="000E05C5"/>
    <w:rsid w:val="000E0B26"/>
    <w:rsid w:val="000E3291"/>
    <w:rsid w:val="000F08FE"/>
    <w:rsid w:val="000F208B"/>
    <w:rsid w:val="000F2A48"/>
    <w:rsid w:val="000F49BE"/>
    <w:rsid w:val="00100246"/>
    <w:rsid w:val="0010682D"/>
    <w:rsid w:val="001073C6"/>
    <w:rsid w:val="00107DB5"/>
    <w:rsid w:val="00110BFB"/>
    <w:rsid w:val="00113613"/>
    <w:rsid w:val="0011483D"/>
    <w:rsid w:val="00115724"/>
    <w:rsid w:val="00122BA1"/>
    <w:rsid w:val="00130995"/>
    <w:rsid w:val="00131FF9"/>
    <w:rsid w:val="00132320"/>
    <w:rsid w:val="00135B6A"/>
    <w:rsid w:val="001369A7"/>
    <w:rsid w:val="001428C5"/>
    <w:rsid w:val="001503D8"/>
    <w:rsid w:val="00157540"/>
    <w:rsid w:val="0016322C"/>
    <w:rsid w:val="00166560"/>
    <w:rsid w:val="0017111F"/>
    <w:rsid w:val="00173CF6"/>
    <w:rsid w:val="00175478"/>
    <w:rsid w:val="00177915"/>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7432"/>
    <w:rsid w:val="001D78D9"/>
    <w:rsid w:val="001E0556"/>
    <w:rsid w:val="001E2355"/>
    <w:rsid w:val="001E2379"/>
    <w:rsid w:val="001E29A9"/>
    <w:rsid w:val="001E2A0E"/>
    <w:rsid w:val="001F5857"/>
    <w:rsid w:val="00206EC3"/>
    <w:rsid w:val="0021047C"/>
    <w:rsid w:val="00211E4E"/>
    <w:rsid w:val="00213D1C"/>
    <w:rsid w:val="00214C3A"/>
    <w:rsid w:val="00217517"/>
    <w:rsid w:val="00222628"/>
    <w:rsid w:val="00222E85"/>
    <w:rsid w:val="002253CB"/>
    <w:rsid w:val="002326DE"/>
    <w:rsid w:val="00234314"/>
    <w:rsid w:val="00241724"/>
    <w:rsid w:val="0024390C"/>
    <w:rsid w:val="002441F4"/>
    <w:rsid w:val="00244204"/>
    <w:rsid w:val="002448A4"/>
    <w:rsid w:val="00245A0A"/>
    <w:rsid w:val="00246C42"/>
    <w:rsid w:val="002515CC"/>
    <w:rsid w:val="00253EC4"/>
    <w:rsid w:val="00254331"/>
    <w:rsid w:val="00254515"/>
    <w:rsid w:val="0025771F"/>
    <w:rsid w:val="0026479D"/>
    <w:rsid w:val="00266BE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6F1D"/>
    <w:rsid w:val="002A1488"/>
    <w:rsid w:val="002A4C2B"/>
    <w:rsid w:val="002A5682"/>
    <w:rsid w:val="002B19D0"/>
    <w:rsid w:val="002B3682"/>
    <w:rsid w:val="002B3DDB"/>
    <w:rsid w:val="002B5464"/>
    <w:rsid w:val="002C03A3"/>
    <w:rsid w:val="002C0443"/>
    <w:rsid w:val="002C12FB"/>
    <w:rsid w:val="002C24BC"/>
    <w:rsid w:val="002C3C74"/>
    <w:rsid w:val="002C4471"/>
    <w:rsid w:val="002D03C6"/>
    <w:rsid w:val="002D0FDF"/>
    <w:rsid w:val="002D3955"/>
    <w:rsid w:val="002D68A9"/>
    <w:rsid w:val="002E06AE"/>
    <w:rsid w:val="002E07BF"/>
    <w:rsid w:val="002E4B75"/>
    <w:rsid w:val="002E68DD"/>
    <w:rsid w:val="002E7A0D"/>
    <w:rsid w:val="002F17C2"/>
    <w:rsid w:val="002F32EE"/>
    <w:rsid w:val="002F4054"/>
    <w:rsid w:val="002F5574"/>
    <w:rsid w:val="00301D20"/>
    <w:rsid w:val="00302B19"/>
    <w:rsid w:val="00303428"/>
    <w:rsid w:val="00304971"/>
    <w:rsid w:val="003053C4"/>
    <w:rsid w:val="003058A3"/>
    <w:rsid w:val="00307DA5"/>
    <w:rsid w:val="0031169D"/>
    <w:rsid w:val="0031170D"/>
    <w:rsid w:val="00313E14"/>
    <w:rsid w:val="003167DD"/>
    <w:rsid w:val="003169E0"/>
    <w:rsid w:val="00320C8B"/>
    <w:rsid w:val="00321BD8"/>
    <w:rsid w:val="00325687"/>
    <w:rsid w:val="003272E0"/>
    <w:rsid w:val="00332C14"/>
    <w:rsid w:val="00335079"/>
    <w:rsid w:val="003352CE"/>
    <w:rsid w:val="00336258"/>
    <w:rsid w:val="00337004"/>
    <w:rsid w:val="00340940"/>
    <w:rsid w:val="00341473"/>
    <w:rsid w:val="00341D8E"/>
    <w:rsid w:val="003502B9"/>
    <w:rsid w:val="00351B8F"/>
    <w:rsid w:val="00353226"/>
    <w:rsid w:val="00353717"/>
    <w:rsid w:val="00354630"/>
    <w:rsid w:val="00355824"/>
    <w:rsid w:val="00364395"/>
    <w:rsid w:val="00365A24"/>
    <w:rsid w:val="003712DB"/>
    <w:rsid w:val="00373DDC"/>
    <w:rsid w:val="00382A86"/>
    <w:rsid w:val="00383BCC"/>
    <w:rsid w:val="00385243"/>
    <w:rsid w:val="003925D4"/>
    <w:rsid w:val="0039318C"/>
    <w:rsid w:val="00393286"/>
    <w:rsid w:val="00393366"/>
    <w:rsid w:val="003937DC"/>
    <w:rsid w:val="00393D75"/>
    <w:rsid w:val="00394FE1"/>
    <w:rsid w:val="003A16A8"/>
    <w:rsid w:val="003A2F2D"/>
    <w:rsid w:val="003A43AC"/>
    <w:rsid w:val="003A4EB6"/>
    <w:rsid w:val="003A7AE9"/>
    <w:rsid w:val="003A7BC5"/>
    <w:rsid w:val="003A7FF5"/>
    <w:rsid w:val="003B0352"/>
    <w:rsid w:val="003B4437"/>
    <w:rsid w:val="003B48C4"/>
    <w:rsid w:val="003B5E20"/>
    <w:rsid w:val="003B5EAD"/>
    <w:rsid w:val="003B6DAD"/>
    <w:rsid w:val="003B735F"/>
    <w:rsid w:val="003C030C"/>
    <w:rsid w:val="003C185C"/>
    <w:rsid w:val="003C2B86"/>
    <w:rsid w:val="003C55FC"/>
    <w:rsid w:val="003D0EC3"/>
    <w:rsid w:val="003D7274"/>
    <w:rsid w:val="003E2CB7"/>
    <w:rsid w:val="003E4D82"/>
    <w:rsid w:val="003E4DD7"/>
    <w:rsid w:val="003E5BC1"/>
    <w:rsid w:val="003F0D1B"/>
    <w:rsid w:val="003F1DD6"/>
    <w:rsid w:val="003F5295"/>
    <w:rsid w:val="00401087"/>
    <w:rsid w:val="00402E26"/>
    <w:rsid w:val="00405701"/>
    <w:rsid w:val="004110BC"/>
    <w:rsid w:val="0041271F"/>
    <w:rsid w:val="0041688E"/>
    <w:rsid w:val="004170EF"/>
    <w:rsid w:val="0042093C"/>
    <w:rsid w:val="004210E7"/>
    <w:rsid w:val="004233DD"/>
    <w:rsid w:val="00424405"/>
    <w:rsid w:val="00425B25"/>
    <w:rsid w:val="00425D24"/>
    <w:rsid w:val="00426A4D"/>
    <w:rsid w:val="00427687"/>
    <w:rsid w:val="00433231"/>
    <w:rsid w:val="004334CA"/>
    <w:rsid w:val="004347AB"/>
    <w:rsid w:val="0043506A"/>
    <w:rsid w:val="00435485"/>
    <w:rsid w:val="00435830"/>
    <w:rsid w:val="0043619C"/>
    <w:rsid w:val="0044475D"/>
    <w:rsid w:val="00444D1E"/>
    <w:rsid w:val="0044571A"/>
    <w:rsid w:val="0044705D"/>
    <w:rsid w:val="004475CF"/>
    <w:rsid w:val="0045090E"/>
    <w:rsid w:val="00451B95"/>
    <w:rsid w:val="0045354F"/>
    <w:rsid w:val="00453E36"/>
    <w:rsid w:val="00457286"/>
    <w:rsid w:val="00461FA5"/>
    <w:rsid w:val="00463566"/>
    <w:rsid w:val="00464182"/>
    <w:rsid w:val="00471C52"/>
    <w:rsid w:val="00472ACF"/>
    <w:rsid w:val="00473911"/>
    <w:rsid w:val="0047460C"/>
    <w:rsid w:val="00474FF2"/>
    <w:rsid w:val="00480098"/>
    <w:rsid w:val="00482CD5"/>
    <w:rsid w:val="00484404"/>
    <w:rsid w:val="00484A93"/>
    <w:rsid w:val="00485E12"/>
    <w:rsid w:val="004865DA"/>
    <w:rsid w:val="0048779C"/>
    <w:rsid w:val="00487AB7"/>
    <w:rsid w:val="00487ED0"/>
    <w:rsid w:val="00491D09"/>
    <w:rsid w:val="0049682C"/>
    <w:rsid w:val="004A1618"/>
    <w:rsid w:val="004A168E"/>
    <w:rsid w:val="004A1955"/>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06E2"/>
    <w:rsid w:val="005122B5"/>
    <w:rsid w:val="0052381C"/>
    <w:rsid w:val="005346B3"/>
    <w:rsid w:val="0054051C"/>
    <w:rsid w:val="005412C5"/>
    <w:rsid w:val="00546A84"/>
    <w:rsid w:val="00547BE2"/>
    <w:rsid w:val="0055353D"/>
    <w:rsid w:val="0056187C"/>
    <w:rsid w:val="0057282C"/>
    <w:rsid w:val="00576B03"/>
    <w:rsid w:val="00577116"/>
    <w:rsid w:val="0058144F"/>
    <w:rsid w:val="00581E1A"/>
    <w:rsid w:val="00591655"/>
    <w:rsid w:val="00591BEC"/>
    <w:rsid w:val="005940EA"/>
    <w:rsid w:val="00594448"/>
    <w:rsid w:val="005A1D6F"/>
    <w:rsid w:val="005A4D82"/>
    <w:rsid w:val="005A52A6"/>
    <w:rsid w:val="005B0DEC"/>
    <w:rsid w:val="005B368E"/>
    <w:rsid w:val="005B6E69"/>
    <w:rsid w:val="005C0015"/>
    <w:rsid w:val="005C1E82"/>
    <w:rsid w:val="005C2726"/>
    <w:rsid w:val="005C2BCE"/>
    <w:rsid w:val="005C2CA5"/>
    <w:rsid w:val="005C7062"/>
    <w:rsid w:val="005C7788"/>
    <w:rsid w:val="005D10B9"/>
    <w:rsid w:val="005D18DA"/>
    <w:rsid w:val="005D64B4"/>
    <w:rsid w:val="005E00DC"/>
    <w:rsid w:val="005E3BBC"/>
    <w:rsid w:val="005E3EC6"/>
    <w:rsid w:val="005E4E07"/>
    <w:rsid w:val="005E4E46"/>
    <w:rsid w:val="005E5275"/>
    <w:rsid w:val="005E7DC8"/>
    <w:rsid w:val="005E7EC9"/>
    <w:rsid w:val="005F3F06"/>
    <w:rsid w:val="005F7087"/>
    <w:rsid w:val="005F7B2E"/>
    <w:rsid w:val="00600070"/>
    <w:rsid w:val="00611BE4"/>
    <w:rsid w:val="0061219B"/>
    <w:rsid w:val="00621419"/>
    <w:rsid w:val="00626446"/>
    <w:rsid w:val="00626BE8"/>
    <w:rsid w:val="00631827"/>
    <w:rsid w:val="00632804"/>
    <w:rsid w:val="00632E01"/>
    <w:rsid w:val="006376DA"/>
    <w:rsid w:val="006459DA"/>
    <w:rsid w:val="006502E8"/>
    <w:rsid w:val="00654A2B"/>
    <w:rsid w:val="0065675C"/>
    <w:rsid w:val="0065793F"/>
    <w:rsid w:val="0066263B"/>
    <w:rsid w:val="006631F2"/>
    <w:rsid w:val="0066713A"/>
    <w:rsid w:val="00670E58"/>
    <w:rsid w:val="0067195C"/>
    <w:rsid w:val="006724F7"/>
    <w:rsid w:val="00673F0D"/>
    <w:rsid w:val="0067511A"/>
    <w:rsid w:val="0067539B"/>
    <w:rsid w:val="00675543"/>
    <w:rsid w:val="00677396"/>
    <w:rsid w:val="00677AD9"/>
    <w:rsid w:val="00681970"/>
    <w:rsid w:val="00690641"/>
    <w:rsid w:val="00690D88"/>
    <w:rsid w:val="00691056"/>
    <w:rsid w:val="00691844"/>
    <w:rsid w:val="006935A0"/>
    <w:rsid w:val="00693DDF"/>
    <w:rsid w:val="00695186"/>
    <w:rsid w:val="00696F9E"/>
    <w:rsid w:val="006A28DC"/>
    <w:rsid w:val="006A3203"/>
    <w:rsid w:val="006A374A"/>
    <w:rsid w:val="006A505E"/>
    <w:rsid w:val="006A513E"/>
    <w:rsid w:val="006A5265"/>
    <w:rsid w:val="006A6B6E"/>
    <w:rsid w:val="006B0CB9"/>
    <w:rsid w:val="006B2609"/>
    <w:rsid w:val="006B2750"/>
    <w:rsid w:val="006B3678"/>
    <w:rsid w:val="006B7390"/>
    <w:rsid w:val="006C0084"/>
    <w:rsid w:val="006C107D"/>
    <w:rsid w:val="006C3600"/>
    <w:rsid w:val="006C4534"/>
    <w:rsid w:val="006C5114"/>
    <w:rsid w:val="006C5205"/>
    <w:rsid w:val="006C5D9D"/>
    <w:rsid w:val="006C75F6"/>
    <w:rsid w:val="006D2969"/>
    <w:rsid w:val="006D3F53"/>
    <w:rsid w:val="006D60AF"/>
    <w:rsid w:val="006E2D6D"/>
    <w:rsid w:val="006E4722"/>
    <w:rsid w:val="006F0A6A"/>
    <w:rsid w:val="006F315B"/>
    <w:rsid w:val="006F5F14"/>
    <w:rsid w:val="00701651"/>
    <w:rsid w:val="007049BF"/>
    <w:rsid w:val="00704E79"/>
    <w:rsid w:val="00707A26"/>
    <w:rsid w:val="0071120F"/>
    <w:rsid w:val="00716380"/>
    <w:rsid w:val="00722165"/>
    <w:rsid w:val="007249B8"/>
    <w:rsid w:val="00724B1C"/>
    <w:rsid w:val="00727942"/>
    <w:rsid w:val="007332A5"/>
    <w:rsid w:val="0073581D"/>
    <w:rsid w:val="007428F0"/>
    <w:rsid w:val="007512EF"/>
    <w:rsid w:val="00753D74"/>
    <w:rsid w:val="007551AC"/>
    <w:rsid w:val="0076101C"/>
    <w:rsid w:val="00762DB2"/>
    <w:rsid w:val="00763D87"/>
    <w:rsid w:val="007670B2"/>
    <w:rsid w:val="00771795"/>
    <w:rsid w:val="00771871"/>
    <w:rsid w:val="00774925"/>
    <w:rsid w:val="0079279F"/>
    <w:rsid w:val="00793E69"/>
    <w:rsid w:val="007A063C"/>
    <w:rsid w:val="007A16B0"/>
    <w:rsid w:val="007A19EA"/>
    <w:rsid w:val="007A6092"/>
    <w:rsid w:val="007A60B7"/>
    <w:rsid w:val="007A64A6"/>
    <w:rsid w:val="007A6EE1"/>
    <w:rsid w:val="007A710F"/>
    <w:rsid w:val="007A7C89"/>
    <w:rsid w:val="007B1487"/>
    <w:rsid w:val="007B2A43"/>
    <w:rsid w:val="007B326F"/>
    <w:rsid w:val="007B4CAB"/>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1CAF"/>
    <w:rsid w:val="007F4558"/>
    <w:rsid w:val="007F4568"/>
    <w:rsid w:val="007F64DF"/>
    <w:rsid w:val="008050EF"/>
    <w:rsid w:val="00805507"/>
    <w:rsid w:val="0080652C"/>
    <w:rsid w:val="0080715F"/>
    <w:rsid w:val="008113D6"/>
    <w:rsid w:val="00812BA7"/>
    <w:rsid w:val="00812DAF"/>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58A9"/>
    <w:rsid w:val="00850708"/>
    <w:rsid w:val="00851024"/>
    <w:rsid w:val="008526D7"/>
    <w:rsid w:val="0086238C"/>
    <w:rsid w:val="008655DC"/>
    <w:rsid w:val="0086732D"/>
    <w:rsid w:val="00870183"/>
    <w:rsid w:val="00875726"/>
    <w:rsid w:val="00877F10"/>
    <w:rsid w:val="0088225D"/>
    <w:rsid w:val="00882F8D"/>
    <w:rsid w:val="00884FB0"/>
    <w:rsid w:val="008853A5"/>
    <w:rsid w:val="0088706C"/>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D18"/>
    <w:rsid w:val="008E5FF1"/>
    <w:rsid w:val="008E63D2"/>
    <w:rsid w:val="008E6882"/>
    <w:rsid w:val="008E6E14"/>
    <w:rsid w:val="008F1047"/>
    <w:rsid w:val="008F1528"/>
    <w:rsid w:val="008F1AE5"/>
    <w:rsid w:val="008F55D9"/>
    <w:rsid w:val="009057DE"/>
    <w:rsid w:val="00905F97"/>
    <w:rsid w:val="00906FA3"/>
    <w:rsid w:val="009102A8"/>
    <w:rsid w:val="0091239D"/>
    <w:rsid w:val="00912825"/>
    <w:rsid w:val="009129B8"/>
    <w:rsid w:val="00912B99"/>
    <w:rsid w:val="00912C78"/>
    <w:rsid w:val="00913730"/>
    <w:rsid w:val="0091737C"/>
    <w:rsid w:val="009176B7"/>
    <w:rsid w:val="00926704"/>
    <w:rsid w:val="00927892"/>
    <w:rsid w:val="009319B9"/>
    <w:rsid w:val="009351E9"/>
    <w:rsid w:val="00937862"/>
    <w:rsid w:val="00942279"/>
    <w:rsid w:val="009524EB"/>
    <w:rsid w:val="00962013"/>
    <w:rsid w:val="00963942"/>
    <w:rsid w:val="00966A12"/>
    <w:rsid w:val="0096716C"/>
    <w:rsid w:val="009672B2"/>
    <w:rsid w:val="00971C66"/>
    <w:rsid w:val="00972363"/>
    <w:rsid w:val="00977ED6"/>
    <w:rsid w:val="009821A5"/>
    <w:rsid w:val="0098419C"/>
    <w:rsid w:val="009843EF"/>
    <w:rsid w:val="00986785"/>
    <w:rsid w:val="009867F2"/>
    <w:rsid w:val="00987D73"/>
    <w:rsid w:val="00991347"/>
    <w:rsid w:val="00996018"/>
    <w:rsid w:val="0099738E"/>
    <w:rsid w:val="009A0379"/>
    <w:rsid w:val="009A27ED"/>
    <w:rsid w:val="009A493E"/>
    <w:rsid w:val="009A531F"/>
    <w:rsid w:val="009A6931"/>
    <w:rsid w:val="009B17A5"/>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7FC"/>
    <w:rsid w:val="009F0C98"/>
    <w:rsid w:val="009F0F81"/>
    <w:rsid w:val="009F2543"/>
    <w:rsid w:val="009F256D"/>
    <w:rsid w:val="009F341E"/>
    <w:rsid w:val="009F57CE"/>
    <w:rsid w:val="009F6810"/>
    <w:rsid w:val="00A00EAE"/>
    <w:rsid w:val="00A117CA"/>
    <w:rsid w:val="00A12225"/>
    <w:rsid w:val="00A14C18"/>
    <w:rsid w:val="00A25898"/>
    <w:rsid w:val="00A306C3"/>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524D"/>
    <w:rsid w:val="00A555B0"/>
    <w:rsid w:val="00A56EC1"/>
    <w:rsid w:val="00A633A3"/>
    <w:rsid w:val="00A6350C"/>
    <w:rsid w:val="00A6370B"/>
    <w:rsid w:val="00A63A73"/>
    <w:rsid w:val="00A6655C"/>
    <w:rsid w:val="00A66CBB"/>
    <w:rsid w:val="00A6704E"/>
    <w:rsid w:val="00A67EA4"/>
    <w:rsid w:val="00A773FF"/>
    <w:rsid w:val="00A83AA1"/>
    <w:rsid w:val="00A86C06"/>
    <w:rsid w:val="00A9343A"/>
    <w:rsid w:val="00A9706C"/>
    <w:rsid w:val="00A97B34"/>
    <w:rsid w:val="00AA09EA"/>
    <w:rsid w:val="00AA1B5C"/>
    <w:rsid w:val="00AA41F7"/>
    <w:rsid w:val="00AA7A27"/>
    <w:rsid w:val="00AB351E"/>
    <w:rsid w:val="00AB3FB0"/>
    <w:rsid w:val="00AB465D"/>
    <w:rsid w:val="00AB713D"/>
    <w:rsid w:val="00AC114C"/>
    <w:rsid w:val="00AC1478"/>
    <w:rsid w:val="00AC6C2D"/>
    <w:rsid w:val="00AC6E17"/>
    <w:rsid w:val="00AD2FF3"/>
    <w:rsid w:val="00AD7218"/>
    <w:rsid w:val="00AD7764"/>
    <w:rsid w:val="00AD7FE2"/>
    <w:rsid w:val="00AE1284"/>
    <w:rsid w:val="00AE1B18"/>
    <w:rsid w:val="00AE7339"/>
    <w:rsid w:val="00AF1B0B"/>
    <w:rsid w:val="00AF242C"/>
    <w:rsid w:val="00AF3CC4"/>
    <w:rsid w:val="00AF5F67"/>
    <w:rsid w:val="00B004EB"/>
    <w:rsid w:val="00B05903"/>
    <w:rsid w:val="00B12C7A"/>
    <w:rsid w:val="00B12E10"/>
    <w:rsid w:val="00B130F8"/>
    <w:rsid w:val="00B21F60"/>
    <w:rsid w:val="00B22BC3"/>
    <w:rsid w:val="00B25865"/>
    <w:rsid w:val="00B272B6"/>
    <w:rsid w:val="00B2771B"/>
    <w:rsid w:val="00B279D4"/>
    <w:rsid w:val="00B336E9"/>
    <w:rsid w:val="00B33AE5"/>
    <w:rsid w:val="00B35BE5"/>
    <w:rsid w:val="00B37449"/>
    <w:rsid w:val="00B375E0"/>
    <w:rsid w:val="00B4057C"/>
    <w:rsid w:val="00B46965"/>
    <w:rsid w:val="00B54C18"/>
    <w:rsid w:val="00B54ED0"/>
    <w:rsid w:val="00B55D47"/>
    <w:rsid w:val="00B60D64"/>
    <w:rsid w:val="00B6204E"/>
    <w:rsid w:val="00B649EC"/>
    <w:rsid w:val="00B728DD"/>
    <w:rsid w:val="00B72D43"/>
    <w:rsid w:val="00B74121"/>
    <w:rsid w:val="00B859FF"/>
    <w:rsid w:val="00B85C1B"/>
    <w:rsid w:val="00B85FF0"/>
    <w:rsid w:val="00B86150"/>
    <w:rsid w:val="00B878F9"/>
    <w:rsid w:val="00B9044A"/>
    <w:rsid w:val="00B93642"/>
    <w:rsid w:val="00B960F3"/>
    <w:rsid w:val="00B96A31"/>
    <w:rsid w:val="00B96C70"/>
    <w:rsid w:val="00BA05E6"/>
    <w:rsid w:val="00BA51B0"/>
    <w:rsid w:val="00BA6319"/>
    <w:rsid w:val="00BB0F31"/>
    <w:rsid w:val="00BC03B0"/>
    <w:rsid w:val="00BC06A3"/>
    <w:rsid w:val="00BC0CEA"/>
    <w:rsid w:val="00BC2220"/>
    <w:rsid w:val="00BC26B9"/>
    <w:rsid w:val="00BC26FA"/>
    <w:rsid w:val="00BC4E01"/>
    <w:rsid w:val="00BC73F6"/>
    <w:rsid w:val="00BD1177"/>
    <w:rsid w:val="00BD12F0"/>
    <w:rsid w:val="00BD1374"/>
    <w:rsid w:val="00BD2884"/>
    <w:rsid w:val="00BD30B5"/>
    <w:rsid w:val="00BD3531"/>
    <w:rsid w:val="00BD4E35"/>
    <w:rsid w:val="00BE34CA"/>
    <w:rsid w:val="00BE7312"/>
    <w:rsid w:val="00BF116A"/>
    <w:rsid w:val="00BF6E77"/>
    <w:rsid w:val="00C05118"/>
    <w:rsid w:val="00C0623C"/>
    <w:rsid w:val="00C06A07"/>
    <w:rsid w:val="00C1253A"/>
    <w:rsid w:val="00C132B6"/>
    <w:rsid w:val="00C21A6C"/>
    <w:rsid w:val="00C22EB0"/>
    <w:rsid w:val="00C24A10"/>
    <w:rsid w:val="00C27003"/>
    <w:rsid w:val="00C27597"/>
    <w:rsid w:val="00C2772B"/>
    <w:rsid w:val="00C32BD4"/>
    <w:rsid w:val="00C33E48"/>
    <w:rsid w:val="00C3618B"/>
    <w:rsid w:val="00C403FB"/>
    <w:rsid w:val="00C41EC7"/>
    <w:rsid w:val="00C4316E"/>
    <w:rsid w:val="00C441A2"/>
    <w:rsid w:val="00C4662C"/>
    <w:rsid w:val="00C5076B"/>
    <w:rsid w:val="00C512D4"/>
    <w:rsid w:val="00C51CF4"/>
    <w:rsid w:val="00C531E2"/>
    <w:rsid w:val="00C53204"/>
    <w:rsid w:val="00C55637"/>
    <w:rsid w:val="00C57E34"/>
    <w:rsid w:val="00C61BA1"/>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498"/>
    <w:rsid w:val="00C97B4D"/>
    <w:rsid w:val="00CA1E5E"/>
    <w:rsid w:val="00CA5602"/>
    <w:rsid w:val="00CA5CA9"/>
    <w:rsid w:val="00CA69AD"/>
    <w:rsid w:val="00CA78E2"/>
    <w:rsid w:val="00CB1BBE"/>
    <w:rsid w:val="00CB65DB"/>
    <w:rsid w:val="00CB6BD9"/>
    <w:rsid w:val="00CC0992"/>
    <w:rsid w:val="00CC0E85"/>
    <w:rsid w:val="00CC293A"/>
    <w:rsid w:val="00CC5C9F"/>
    <w:rsid w:val="00CE19F6"/>
    <w:rsid w:val="00CE6B76"/>
    <w:rsid w:val="00CF366B"/>
    <w:rsid w:val="00CF5D9D"/>
    <w:rsid w:val="00CF606C"/>
    <w:rsid w:val="00CF7423"/>
    <w:rsid w:val="00D001F5"/>
    <w:rsid w:val="00D03E80"/>
    <w:rsid w:val="00D102B3"/>
    <w:rsid w:val="00D10524"/>
    <w:rsid w:val="00D108F7"/>
    <w:rsid w:val="00D1505F"/>
    <w:rsid w:val="00D15B9F"/>
    <w:rsid w:val="00D15DD6"/>
    <w:rsid w:val="00D2539E"/>
    <w:rsid w:val="00D25548"/>
    <w:rsid w:val="00D25C10"/>
    <w:rsid w:val="00D2601F"/>
    <w:rsid w:val="00D27759"/>
    <w:rsid w:val="00D30028"/>
    <w:rsid w:val="00D325D3"/>
    <w:rsid w:val="00D408D6"/>
    <w:rsid w:val="00D40D1D"/>
    <w:rsid w:val="00D50D88"/>
    <w:rsid w:val="00D511DD"/>
    <w:rsid w:val="00D55C2A"/>
    <w:rsid w:val="00D571C1"/>
    <w:rsid w:val="00D602F4"/>
    <w:rsid w:val="00D6457E"/>
    <w:rsid w:val="00D70015"/>
    <w:rsid w:val="00D742E2"/>
    <w:rsid w:val="00D7580E"/>
    <w:rsid w:val="00D87DAF"/>
    <w:rsid w:val="00D930E2"/>
    <w:rsid w:val="00D9446D"/>
    <w:rsid w:val="00D9631D"/>
    <w:rsid w:val="00DA2994"/>
    <w:rsid w:val="00DB08E8"/>
    <w:rsid w:val="00DB0DED"/>
    <w:rsid w:val="00DB2FF9"/>
    <w:rsid w:val="00DB3073"/>
    <w:rsid w:val="00DB3BA9"/>
    <w:rsid w:val="00DB50FE"/>
    <w:rsid w:val="00DB5EDA"/>
    <w:rsid w:val="00DC13DD"/>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A20"/>
    <w:rsid w:val="00E00D49"/>
    <w:rsid w:val="00E019A8"/>
    <w:rsid w:val="00E03674"/>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BCE"/>
    <w:rsid w:val="00E43E55"/>
    <w:rsid w:val="00E4554E"/>
    <w:rsid w:val="00E46089"/>
    <w:rsid w:val="00E46D22"/>
    <w:rsid w:val="00E4768F"/>
    <w:rsid w:val="00E47A32"/>
    <w:rsid w:val="00E53C0E"/>
    <w:rsid w:val="00E54F7E"/>
    <w:rsid w:val="00E560CE"/>
    <w:rsid w:val="00E5674E"/>
    <w:rsid w:val="00E63783"/>
    <w:rsid w:val="00E650E2"/>
    <w:rsid w:val="00E70974"/>
    <w:rsid w:val="00E70DB1"/>
    <w:rsid w:val="00E75CAD"/>
    <w:rsid w:val="00E76922"/>
    <w:rsid w:val="00E77B65"/>
    <w:rsid w:val="00E81A42"/>
    <w:rsid w:val="00E8595B"/>
    <w:rsid w:val="00E87A18"/>
    <w:rsid w:val="00E915EC"/>
    <w:rsid w:val="00E96613"/>
    <w:rsid w:val="00EA11B1"/>
    <w:rsid w:val="00EA2224"/>
    <w:rsid w:val="00EA7194"/>
    <w:rsid w:val="00EB1329"/>
    <w:rsid w:val="00EB2987"/>
    <w:rsid w:val="00EB2D75"/>
    <w:rsid w:val="00EB34BE"/>
    <w:rsid w:val="00EB571A"/>
    <w:rsid w:val="00EC2804"/>
    <w:rsid w:val="00EC280F"/>
    <w:rsid w:val="00EC6117"/>
    <w:rsid w:val="00EC6138"/>
    <w:rsid w:val="00EC6C3A"/>
    <w:rsid w:val="00ED1DCF"/>
    <w:rsid w:val="00ED43C9"/>
    <w:rsid w:val="00EE085F"/>
    <w:rsid w:val="00EE1606"/>
    <w:rsid w:val="00EE2C60"/>
    <w:rsid w:val="00EE2E58"/>
    <w:rsid w:val="00EE487A"/>
    <w:rsid w:val="00EE734C"/>
    <w:rsid w:val="00EF5267"/>
    <w:rsid w:val="00EF6907"/>
    <w:rsid w:val="00EF6D91"/>
    <w:rsid w:val="00F01F54"/>
    <w:rsid w:val="00F04D4D"/>
    <w:rsid w:val="00F11DD8"/>
    <w:rsid w:val="00F12745"/>
    <w:rsid w:val="00F13766"/>
    <w:rsid w:val="00F20A77"/>
    <w:rsid w:val="00F22C60"/>
    <w:rsid w:val="00F231A4"/>
    <w:rsid w:val="00F23252"/>
    <w:rsid w:val="00F24B5B"/>
    <w:rsid w:val="00F27B2A"/>
    <w:rsid w:val="00F31762"/>
    <w:rsid w:val="00F323B0"/>
    <w:rsid w:val="00F33BB2"/>
    <w:rsid w:val="00F345D3"/>
    <w:rsid w:val="00F356ED"/>
    <w:rsid w:val="00F359B5"/>
    <w:rsid w:val="00F4144F"/>
    <w:rsid w:val="00F433F3"/>
    <w:rsid w:val="00F47F64"/>
    <w:rsid w:val="00F50829"/>
    <w:rsid w:val="00F522D9"/>
    <w:rsid w:val="00F52F54"/>
    <w:rsid w:val="00F53584"/>
    <w:rsid w:val="00F55922"/>
    <w:rsid w:val="00F61B24"/>
    <w:rsid w:val="00F62DE5"/>
    <w:rsid w:val="00F63F8A"/>
    <w:rsid w:val="00F64D58"/>
    <w:rsid w:val="00F6514E"/>
    <w:rsid w:val="00F703DC"/>
    <w:rsid w:val="00F71D06"/>
    <w:rsid w:val="00F737A3"/>
    <w:rsid w:val="00F73B46"/>
    <w:rsid w:val="00F73D01"/>
    <w:rsid w:val="00F7642B"/>
    <w:rsid w:val="00F76A43"/>
    <w:rsid w:val="00F80334"/>
    <w:rsid w:val="00F8139D"/>
    <w:rsid w:val="00F83DF9"/>
    <w:rsid w:val="00F85DA0"/>
    <w:rsid w:val="00F90295"/>
    <w:rsid w:val="00F930AF"/>
    <w:rsid w:val="00F9352C"/>
    <w:rsid w:val="00F975B0"/>
    <w:rsid w:val="00FA15F1"/>
    <w:rsid w:val="00FA19F5"/>
    <w:rsid w:val="00FA338F"/>
    <w:rsid w:val="00FA4135"/>
    <w:rsid w:val="00FA4A69"/>
    <w:rsid w:val="00FA58AA"/>
    <w:rsid w:val="00FA649A"/>
    <w:rsid w:val="00FB1248"/>
    <w:rsid w:val="00FB208D"/>
    <w:rsid w:val="00FB3A4F"/>
    <w:rsid w:val="00FB3CF4"/>
    <w:rsid w:val="00FB4A27"/>
    <w:rsid w:val="00FB4A49"/>
    <w:rsid w:val="00FB69B3"/>
    <w:rsid w:val="00FC03B6"/>
    <w:rsid w:val="00FC6FBE"/>
    <w:rsid w:val="00FD1162"/>
    <w:rsid w:val="00FD2232"/>
    <w:rsid w:val="00FD4AE7"/>
    <w:rsid w:val="00FD5ADD"/>
    <w:rsid w:val="00FD65A9"/>
    <w:rsid w:val="00FD7508"/>
    <w:rsid w:val="00FE1E51"/>
    <w:rsid w:val="00FE2022"/>
    <w:rsid w:val="00FE2496"/>
    <w:rsid w:val="00FE6A2B"/>
    <w:rsid w:val="00FF0275"/>
    <w:rsid w:val="00FF07B3"/>
    <w:rsid w:val="00FF1E37"/>
    <w:rsid w:val="0F3F47AD"/>
    <w:rsid w:val="1AEC0734"/>
    <w:rsid w:val="2EFFE297"/>
    <w:rsid w:val="4BF72BEF"/>
    <w:rsid w:val="637F4CE2"/>
    <w:rsid w:val="773441F8"/>
    <w:rsid w:val="7A7F1C49"/>
    <w:rsid w:val="7B5B7AE6"/>
    <w:rsid w:val="7BA7071E"/>
    <w:rsid w:val="7BDF6DA8"/>
    <w:rsid w:val="7C7EDC1A"/>
    <w:rsid w:val="7D08410F"/>
    <w:rsid w:val="7DB96DED"/>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0D5EE"/>
  <w15:docId w15:val="{E9315D98-3FAC-4712-8735-0A8CC1F4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pPr>
      <w:ind w:leftChars="2500" w:left="100"/>
    </w:p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iPriority w:val="99"/>
    <w:unhideWhenUsed/>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rPr>
      <w:rFonts w:eastAsia="宋体"/>
      <w:kern w:val="2"/>
      <w:sz w:val="18"/>
      <w:szCs w:val="18"/>
      <w:lang w:val="en-US" w:eastAsia="zh-CN" w:bidi="ar-SA"/>
    </w:rPr>
  </w:style>
  <w:style w:type="character" w:customStyle="1" w:styleId="Char0">
    <w:name w:val="页眉 Char"/>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hart" Target="charts/chart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footnotes" Target="footnote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600" b="1" i="0" u="none" strike="noStrike" kern="1200" baseline="0">
                <a:solidFill>
                  <a:schemeClr val="tx2"/>
                </a:solidFill>
                <a:latin typeface="+mn-lt"/>
                <a:ea typeface="+mn-ea"/>
                <a:cs typeface="+mn-cs"/>
              </a:defRPr>
            </a:pPr>
            <a:r>
              <a:rPr lang="zh-CN"/>
              <a:t>收入决算</a:t>
            </a:r>
          </a:p>
        </c:rich>
      </c:tx>
      <c:overlay val="0"/>
      <c:spPr>
        <a:noFill/>
        <a:ln>
          <a:noFill/>
        </a:ln>
        <a:effectLst/>
      </c:spPr>
      <c:txPr>
        <a:bodyPr rot="0" spcFirstLastPara="1" vertOverflow="ellipsis" vert="horz" wrap="square" anchor="ctr" anchorCtr="1"/>
        <a:lstStyle/>
        <a:p>
          <a:pPr>
            <a:defRPr lang="zh-CN" sz="1600" b="1" i="0" u="none" strike="noStrike" kern="1200" baseline="0">
              <a:solidFill>
                <a:schemeClr val="tx2"/>
              </a:solidFill>
              <a:latin typeface="+mn-lt"/>
              <a:ea typeface="+mn-ea"/>
              <a:cs typeface="+mn-cs"/>
            </a:defRPr>
          </a:pPr>
          <a:endParaRPr lang="zh-CN"/>
        </a:p>
      </c:txPr>
    </c:title>
    <c:autoTitleDeleted val="0"/>
    <c:plotArea>
      <c:layout/>
      <c:pieChart>
        <c:varyColors val="1"/>
        <c:ser>
          <c:idx val="0"/>
          <c:order val="0"/>
          <c:tx>
            <c:strRef>
              <c:f>Sheet1!$B$1</c:f>
              <c:strCache>
                <c:ptCount val="1"/>
                <c:pt idx="0">
                  <c:v>本年收入</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3C12-4E87-BAAE-B33DE759C5EC}"/>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3C12-4E87-BAAE-B33DE759C5EC}"/>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3C12-4E87-BAAE-B33DE759C5EC}"/>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3C12-4E87-BAAE-B33DE759C5EC}"/>
              </c:ext>
            </c:extLst>
          </c:dPt>
          <c:dLbls>
            <c:dLbl>
              <c:idx val="1"/>
              <c:layout>
                <c:manualLayout>
                  <c:x val="6.29075565784427E-2"/>
                  <c:y val="-5.05871725383921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C12-4E87-BAAE-B33DE759C5EC}"/>
                </c:ext>
              </c:extLst>
            </c:dLbl>
            <c:dLbl>
              <c:idx val="2"/>
              <c:layout>
                <c:manualLayout>
                  <c:x val="8.2853855005753596E-2"/>
                  <c:y val="5.7813911472447903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C12-4E87-BAAE-B33DE759C5EC}"/>
                </c:ext>
              </c:extLst>
            </c:dLbl>
            <c:dLbl>
              <c:idx val="3"/>
              <c:layout>
                <c:manualLayout>
                  <c:x val="-1.07403145377828E-2"/>
                  <c:y val="0.19421860885275499"/>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C12-4E87-BAAE-B33DE759C5EC}"/>
                </c:ext>
              </c:extLst>
            </c:dLbl>
            <c:numFmt formatCode="0.00%" sourceLinked="0"/>
            <c:spPr>
              <a:solidFill>
                <a:sysClr val="window" lastClr="CCE8C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2">
                        <a:lumMod val="75000"/>
                      </a:schemeClr>
                    </a:solidFill>
                    <a:latin typeface="+mn-lt"/>
                    <a:ea typeface="+mn-ea"/>
                    <a:cs typeface="+mn-cs"/>
                  </a:defRPr>
                </a:pPr>
                <a:endParaRPr lang="zh-CN"/>
              </a:p>
            </c:txPr>
            <c:dLblPos val="outEnd"/>
            <c:showLegendKey val="0"/>
            <c:showVal val="0"/>
            <c:showCatName val="0"/>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Sheet1!$A$2:$A$5</c:f>
              <c:strCache>
                <c:ptCount val="4"/>
                <c:pt idx="0">
                  <c:v>财政拨款收入</c:v>
                </c:pt>
                <c:pt idx="1">
                  <c:v>事业收入</c:v>
                </c:pt>
                <c:pt idx="2">
                  <c:v>经营收入</c:v>
                </c:pt>
                <c:pt idx="3">
                  <c:v>其他收入</c:v>
                </c:pt>
              </c:strCache>
            </c:strRef>
          </c:cat>
          <c:val>
            <c:numRef>
              <c:f>Sheet1!$B$2:$B$5</c:f>
              <c:numCache>
                <c:formatCode>General</c:formatCode>
                <c:ptCount val="4"/>
                <c:pt idx="0">
                  <c:v>37637.919999999998</c:v>
                </c:pt>
                <c:pt idx="1">
                  <c:v>3968.38</c:v>
                </c:pt>
                <c:pt idx="2">
                  <c:v>173.33</c:v>
                </c:pt>
                <c:pt idx="3">
                  <c:v>566.98</c:v>
                </c:pt>
              </c:numCache>
            </c:numRef>
          </c:val>
          <c:extLst>
            <c:ext xmlns:c16="http://schemas.microsoft.com/office/drawing/2014/chart" uri="{C3380CC4-5D6E-409C-BE32-E72D297353CC}">
              <c16:uniqueId val="{00000008-3C12-4E87-BAAE-B33DE759C5EC}"/>
            </c:ext>
          </c:extLst>
        </c:ser>
        <c:dLbls>
          <c:showLegendKey val="0"/>
          <c:showVal val="0"/>
          <c:showCatName val="0"/>
          <c:showSerName val="0"/>
          <c:showPercent val="0"/>
          <c:showBubbleSize val="0"/>
          <c:showLeaderLines val="0"/>
        </c:dLbls>
        <c:firstSliceAng val="108"/>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2"/>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695652173913"/>
          <c:y val="0.186046511627907"/>
          <c:w val="0.405797101449275"/>
          <c:h val="0.65116279069767402"/>
        </c:manualLayout>
      </c:layout>
      <c:pieChart>
        <c:varyColors val="1"/>
        <c:ser>
          <c:idx val="0"/>
          <c:order val="0"/>
          <c:tx>
            <c:strRef>
              <c:f>Sheet1!$A$2</c:f>
              <c:strCache>
                <c:ptCount val="1"/>
                <c:pt idx="0">
                  <c:v>2022年本年收入</c:v>
                </c:pt>
              </c:strCache>
            </c:strRef>
          </c:tx>
          <c:spPr>
            <a:solidFill>
              <a:srgbClr val="9999FF"/>
            </a:solidFill>
            <a:ln w="12797">
              <a:solidFill>
                <a:srgbClr val="000000"/>
              </a:solidFill>
              <a:prstDash val="solid"/>
            </a:ln>
          </c:spPr>
          <c:dPt>
            <c:idx val="0"/>
            <c:bubble3D val="0"/>
            <c:extLst>
              <c:ext xmlns:c16="http://schemas.microsoft.com/office/drawing/2014/chart" uri="{C3380CC4-5D6E-409C-BE32-E72D297353CC}">
                <c16:uniqueId val="{00000001-99E2-4A76-92AA-91DC1384583B}"/>
              </c:ext>
            </c:extLst>
          </c:dPt>
          <c:dPt>
            <c:idx val="1"/>
            <c:bubble3D val="0"/>
            <c:spPr>
              <a:solidFill>
                <a:srgbClr val="993366"/>
              </a:solidFill>
              <a:ln w="12797">
                <a:solidFill>
                  <a:srgbClr val="000000"/>
                </a:solidFill>
                <a:prstDash val="solid"/>
              </a:ln>
            </c:spPr>
            <c:extLst>
              <c:ext xmlns:c16="http://schemas.microsoft.com/office/drawing/2014/chart" uri="{C3380CC4-5D6E-409C-BE32-E72D297353CC}">
                <c16:uniqueId val="{00000003-99E2-4A76-92AA-91DC1384583B}"/>
              </c:ext>
            </c:extLst>
          </c:dPt>
          <c:dPt>
            <c:idx val="2"/>
            <c:bubble3D val="0"/>
            <c:spPr>
              <a:solidFill>
                <a:srgbClr val="FFFFCC"/>
              </a:solidFill>
              <a:ln w="12797">
                <a:solidFill>
                  <a:srgbClr val="000000"/>
                </a:solidFill>
                <a:prstDash val="solid"/>
              </a:ln>
            </c:spPr>
            <c:extLst>
              <c:ext xmlns:c16="http://schemas.microsoft.com/office/drawing/2014/chart" uri="{C3380CC4-5D6E-409C-BE32-E72D297353CC}">
                <c16:uniqueId val="{00000005-99E2-4A76-92AA-91DC1384583B}"/>
              </c:ext>
            </c:extLst>
          </c:dPt>
          <c:dPt>
            <c:idx val="3"/>
            <c:bubble3D val="0"/>
            <c:spPr>
              <a:solidFill>
                <a:srgbClr val="CCFFFF"/>
              </a:solidFill>
              <a:ln w="12797">
                <a:solidFill>
                  <a:srgbClr val="000000"/>
                </a:solidFill>
                <a:prstDash val="solid"/>
              </a:ln>
            </c:spPr>
            <c:extLst>
              <c:ext xmlns:c16="http://schemas.microsoft.com/office/drawing/2014/chart" uri="{C3380CC4-5D6E-409C-BE32-E72D297353CC}">
                <c16:uniqueId val="{00000007-99E2-4A76-92AA-91DC1384583B}"/>
              </c:ext>
            </c:extLst>
          </c:dPt>
          <c:dPt>
            <c:idx val="4"/>
            <c:bubble3D val="0"/>
            <c:spPr>
              <a:solidFill>
                <a:srgbClr val="660066"/>
              </a:solidFill>
              <a:ln w="12797">
                <a:solidFill>
                  <a:srgbClr val="000000"/>
                </a:solidFill>
                <a:prstDash val="solid"/>
              </a:ln>
            </c:spPr>
            <c:extLst>
              <c:ext xmlns:c16="http://schemas.microsoft.com/office/drawing/2014/chart" uri="{C3380CC4-5D6E-409C-BE32-E72D297353CC}">
                <c16:uniqueId val="{00000009-99E2-4A76-92AA-91DC1384583B}"/>
              </c:ext>
            </c:extLst>
          </c:dPt>
          <c:dPt>
            <c:idx val="5"/>
            <c:bubble3D val="0"/>
            <c:spPr>
              <a:solidFill>
                <a:srgbClr val="FF8080"/>
              </a:solidFill>
              <a:ln w="12797">
                <a:solidFill>
                  <a:srgbClr val="000000"/>
                </a:solidFill>
                <a:prstDash val="solid"/>
              </a:ln>
            </c:spPr>
            <c:extLst>
              <c:ext xmlns:c16="http://schemas.microsoft.com/office/drawing/2014/chart" uri="{C3380CC4-5D6E-409C-BE32-E72D297353CC}">
                <c16:uniqueId val="{0000000B-99E2-4A76-92AA-91DC1384583B}"/>
              </c:ext>
            </c:extLst>
          </c:dPt>
          <c:cat>
            <c:strRef>
              <c:f>Sheet1!$B$1:$G$1</c:f>
              <c:strCache>
                <c:ptCount val="6"/>
                <c:pt idx="0">
                  <c:v>财政拨款收入</c:v>
                </c:pt>
                <c:pt idx="1">
                  <c:v>上级补助收入</c:v>
                </c:pt>
                <c:pt idx="2">
                  <c:v>事业收入</c:v>
                </c:pt>
                <c:pt idx="3">
                  <c:v>经营收入</c:v>
                </c:pt>
                <c:pt idx="4">
                  <c:v>附属单位上缴收入</c:v>
                </c:pt>
                <c:pt idx="5">
                  <c:v>其他收入</c:v>
                </c:pt>
              </c:strCache>
            </c:strRef>
          </c:cat>
          <c:val>
            <c:numRef>
              <c:f>Sheet1!$B$2:$G$2</c:f>
              <c:numCache>
                <c:formatCode>g/"通""用""格""式"</c:formatCode>
                <c:ptCount val="6"/>
                <c:pt idx="0">
                  <c:v>37637.919999999998</c:v>
                </c:pt>
                <c:pt idx="1">
                  <c:v>0</c:v>
                </c:pt>
                <c:pt idx="2">
                  <c:v>3968.38</c:v>
                </c:pt>
                <c:pt idx="3">
                  <c:v>173.33</c:v>
                </c:pt>
                <c:pt idx="4">
                  <c:v>0</c:v>
                </c:pt>
                <c:pt idx="5">
                  <c:v>566.99</c:v>
                </c:pt>
              </c:numCache>
            </c:numRef>
          </c:val>
          <c:extLst>
            <c:ext xmlns:c16="http://schemas.microsoft.com/office/drawing/2014/chart" uri="{C3380CC4-5D6E-409C-BE32-E72D297353CC}">
              <c16:uniqueId val="{0000000C-99E2-4A76-92AA-91DC1384583B}"/>
            </c:ext>
          </c:extLst>
        </c:ser>
        <c:dLbls>
          <c:showLegendKey val="0"/>
          <c:showVal val="0"/>
          <c:showCatName val="0"/>
          <c:showSerName val="0"/>
          <c:showPercent val="0"/>
          <c:showBubbleSize val="0"/>
          <c:showLeaderLines val="1"/>
        </c:dLbls>
        <c:firstSliceAng val="0"/>
      </c:pieChart>
      <c:spPr>
        <a:solidFill>
          <a:srgbClr val="C0C0C0"/>
        </a:solidFill>
        <a:ln w="12797">
          <a:solidFill>
            <a:srgbClr val="808080"/>
          </a:solidFill>
          <a:prstDash val="solid"/>
        </a:ln>
      </c:spPr>
    </c:plotArea>
    <c:legend>
      <c:legendPos val="r"/>
      <c:overlay val="0"/>
      <c:spPr>
        <a:noFill/>
        <a:ln w="3199">
          <a:solidFill>
            <a:srgbClr val="000000"/>
          </a:solidFill>
          <a:prstDash val="solid"/>
        </a:ln>
      </c:spPr>
      <c:txPr>
        <a:bodyPr rot="0" spcFirstLastPara="0" vertOverflow="ellipsis" vert="horz" wrap="square" anchor="ctr" anchorCtr="1"/>
        <a:lstStyle/>
        <a:p>
          <a:pPr>
            <a:defRPr lang="zh-CN" sz="395" b="0" i="0" u="none" strike="noStrike" kern="1200" baseline="0">
              <a:solidFill>
                <a:srgbClr val="000000"/>
              </a:solidFill>
              <a:latin typeface="Calibri" panose="020F0502020204030204"/>
              <a:ea typeface="Calibri" panose="020F0502020204030204"/>
              <a:cs typeface="Calibri" panose="020F0502020204030204"/>
            </a:defRPr>
          </a:pPr>
          <a:endParaRPr lang="zh-CN"/>
        </a:p>
      </c:txPr>
    </c:legend>
    <c:plotVisOnly val="1"/>
    <c:dispBlanksAs val="zero"/>
    <c:showDLblsOverMax val="0"/>
  </c:chart>
  <c:spPr>
    <a:noFill/>
    <a:ln w="6350" cap="flat" cmpd="sng" algn="ctr">
      <a:noFill/>
      <a:prstDash val="solid"/>
      <a:round/>
    </a:ln>
  </c:spPr>
  <c:txPr>
    <a:bodyPr/>
    <a:lstStyle/>
    <a:p>
      <a:pPr>
        <a:defRPr lang="zh-CN" sz="430" b="0" i="0" u="none" strike="noStrike" baseline="0">
          <a:solidFill>
            <a:srgbClr val="000000"/>
          </a:solidFill>
          <a:latin typeface="Calibri" panose="020F0502020204030204"/>
          <a:ea typeface="Calibri" panose="020F0502020204030204"/>
          <a:cs typeface="Calibri" panose="020F0502020204030204"/>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支出决算</a:t>
            </a:r>
            <a:endParaRPr lang="en-US" altLang="zh-CN"/>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本年支出</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8F4-44BD-8D08-835B456B3D7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8F4-44BD-8D08-835B456B3D7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8F4-44BD-8D08-835B456B3D74}"/>
              </c:ext>
            </c:extLst>
          </c:dPt>
          <c:dLbls>
            <c:dLbl>
              <c:idx val="0"/>
              <c:layout>
                <c:manualLayout>
                  <c:x val="6.2500000000000097E-2"/>
                  <c:y val="-3.9682539682539698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8F4-44BD-8D08-835B456B3D74}"/>
                </c:ext>
              </c:extLst>
            </c:dLbl>
            <c:dLbl>
              <c:idx val="1"/>
              <c:layout>
                <c:manualLayout>
                  <c:x val="-9.9651226870662496E-2"/>
                  <c:y val="0.190134709982444"/>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38F4-44BD-8D08-835B456B3D74}"/>
                </c:ext>
              </c:extLst>
            </c:dLbl>
            <c:dLbl>
              <c:idx val="2"/>
              <c:layout>
                <c:manualLayout>
                  <c:x val="-3.6210260194344E-2"/>
                  <c:y val="1.1799551546122999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8F4-44BD-8D08-835B456B3D74}"/>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基本支出</c:v>
                </c:pt>
                <c:pt idx="1">
                  <c:v>项目支出</c:v>
                </c:pt>
                <c:pt idx="2">
                  <c:v>经营支出</c:v>
                </c:pt>
              </c:strCache>
            </c:strRef>
          </c:cat>
          <c:val>
            <c:numRef>
              <c:f>Sheet1!$B$2:$B$4</c:f>
              <c:numCache>
                <c:formatCode>General</c:formatCode>
                <c:ptCount val="3"/>
                <c:pt idx="0">
                  <c:v>37777.129999999997</c:v>
                </c:pt>
                <c:pt idx="1">
                  <c:v>3274.28</c:v>
                </c:pt>
                <c:pt idx="2">
                  <c:v>173.33</c:v>
                </c:pt>
              </c:numCache>
            </c:numRef>
          </c:val>
          <c:extLst>
            <c:ext xmlns:c16="http://schemas.microsoft.com/office/drawing/2014/chart" uri="{C3380CC4-5D6E-409C-BE32-E72D297353CC}">
              <c16:uniqueId val="{00000006-38F4-44BD-8D08-835B456B3D74}"/>
            </c:ext>
          </c:extLst>
        </c:ser>
        <c:dLbls>
          <c:showLegendKey val="0"/>
          <c:showVal val="0"/>
          <c:showCatName val="0"/>
          <c:showSerName val="0"/>
          <c:showPercent val="0"/>
          <c:showBubbleSize val="0"/>
          <c:showLeaderLines val="1"/>
        </c:dLbls>
        <c:firstSliceAng val="329"/>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599</Words>
  <Characters>3420</Characters>
  <Application>Microsoft Office Word</Application>
  <DocSecurity>0</DocSecurity>
  <Lines>28</Lines>
  <Paragraphs>8</Paragraphs>
  <ScaleCrop>false</ScaleCrop>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陈静</cp:lastModifiedBy>
  <cp:revision>15</cp:revision>
  <cp:lastPrinted>2023-06-06T06:05:00Z</cp:lastPrinted>
  <dcterms:created xsi:type="dcterms:W3CDTF">2023-06-06T04:34:00Z</dcterms:created>
  <dcterms:modified xsi:type="dcterms:W3CDTF">2023-09-07T06:41:00Z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AEFFAA1FED2946E694A9E1AAA37DED14_12</vt:lpwstr>
  </property>
</Properties>
</file>