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4720" w:type="dxa"/>
        <w:tblInd w:w="8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599"/>
        <w:gridCol w:w="1014"/>
        <w:gridCol w:w="1321"/>
        <w:gridCol w:w="1516"/>
        <w:gridCol w:w="283"/>
        <w:gridCol w:w="2033"/>
        <w:gridCol w:w="2999"/>
        <w:gridCol w:w="222"/>
        <w:gridCol w:w="816"/>
        <w:gridCol w:w="442"/>
        <w:gridCol w:w="566"/>
        <w:gridCol w:w="900"/>
        <w:gridCol w:w="17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2" w:hRule="atLeast"/>
        </w:trPr>
        <w:tc>
          <w:tcPr>
            <w:tcW w:w="3462" w:type="dxa"/>
            <w:gridSpan w:val="4"/>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bookmarkStart w:id="0" w:name="_GoBack"/>
            <w:bookmarkEnd w:id="0"/>
          </w:p>
        </w:tc>
        <w:tc>
          <w:tcPr>
            <w:tcW w:w="1516"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283"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2033"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2999"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6"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816"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442"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566"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900"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700"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14733"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b/>
                <w:bCs/>
                <w:i w:val="0"/>
                <w:iCs w:val="0"/>
                <w:color w:val="000000"/>
                <w:sz w:val="32"/>
                <w:szCs w:val="32"/>
                <w:u w:val="none"/>
              </w:rPr>
            </w:pPr>
            <w:r>
              <w:rPr>
                <w:rFonts w:hint="default" w:ascii="方正小标宋简体" w:hAnsi="方正小标宋简体" w:eastAsia="方正小标宋简体" w:cs="方正小标宋简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14733"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w:t>
            </w:r>
            <w:r>
              <w:rPr>
                <w:rFonts w:hint="default" w:ascii="宋体" w:hAnsi="宋体" w:eastAsia="宋体" w:cs="宋体"/>
                <w:i w:val="0"/>
                <w:iCs w:val="0"/>
                <w:color w:val="000000"/>
                <w:kern w:val="0"/>
                <w:sz w:val="22"/>
                <w:szCs w:val="22"/>
                <w:u w:val="none"/>
                <w:lang w:eastAsia="zh-CN" w:bidi="ar"/>
              </w:rPr>
              <w:t>2</w:t>
            </w:r>
            <w:r>
              <w:rPr>
                <w:rFonts w:hint="eastAsia" w:ascii="宋体" w:hAnsi="宋体" w:eastAsia="宋体" w:cs="宋体"/>
                <w:i w:val="0"/>
                <w:iCs w:val="0"/>
                <w:color w:val="000000"/>
                <w:kern w:val="0"/>
                <w:sz w:val="22"/>
                <w:szCs w:val="22"/>
                <w:u w:val="none"/>
                <w:lang w:val="en-US" w:eastAsia="zh-CN" w:bidi="ar"/>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432"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599"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014"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17"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516"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83"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033"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999"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6"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6"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442"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566"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90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700" w:type="dxa"/>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1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项目名称</w:t>
            </w:r>
          </w:p>
        </w:tc>
        <w:tc>
          <w:tcPr>
            <w:tcW w:w="1370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11000022T000000439112-教师队伍建设-北京学者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1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主管部门</w:t>
            </w:r>
          </w:p>
        </w:tc>
        <w:tc>
          <w:tcPr>
            <w:tcW w:w="62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北京市教育委员会</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实施单位</w:t>
            </w:r>
          </w:p>
        </w:tc>
        <w:tc>
          <w:tcPr>
            <w:tcW w:w="44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北京建筑大学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1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项目负责人</w:t>
            </w:r>
          </w:p>
        </w:tc>
        <w:tc>
          <w:tcPr>
            <w:tcW w:w="62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杨建伟</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联系电话</w:t>
            </w:r>
          </w:p>
        </w:tc>
        <w:tc>
          <w:tcPr>
            <w:tcW w:w="44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61209385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103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项</w:t>
            </w:r>
            <w:r>
              <w:rPr>
                <w:rStyle w:val="4"/>
                <w:rFonts w:hAnsi="宋体"/>
                <w:lang w:val="en-US" w:eastAsia="zh-CN" w:bidi="ar"/>
              </w:rPr>
              <w:t>目资金</w:t>
            </w:r>
            <w:r>
              <w:rPr>
                <w:rStyle w:val="4"/>
                <w:rFonts w:hAnsi="宋体"/>
                <w:lang w:val="en-US" w:eastAsia="zh-CN" w:bidi="ar"/>
              </w:rPr>
              <w:br w:type="textWrapping"/>
            </w:r>
            <w:r>
              <w:rPr>
                <w:rStyle w:val="4"/>
                <w:rFonts w:hAnsi="宋体"/>
                <w:lang w:val="en-US" w:eastAsia="zh-CN" w:bidi="ar"/>
              </w:rPr>
              <w:t>（万元）</w:t>
            </w:r>
          </w:p>
        </w:tc>
        <w:tc>
          <w:tcPr>
            <w:tcW w:w="2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年初</w:t>
            </w:r>
            <w:r>
              <w:rPr>
                <w:rStyle w:val="4"/>
                <w:rFonts w:hAnsi="宋体"/>
                <w:lang w:val="en-US" w:eastAsia="zh-CN" w:bidi="ar"/>
              </w:rPr>
              <w:t>预算数</w:t>
            </w:r>
          </w:p>
        </w:tc>
        <w:tc>
          <w:tcPr>
            <w:tcW w:w="23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全年</w:t>
            </w:r>
            <w:r>
              <w:rPr>
                <w:rStyle w:val="4"/>
                <w:rFonts w:hAnsi="宋体"/>
                <w:lang w:val="en-US" w:eastAsia="zh-CN" w:bidi="ar"/>
              </w:rPr>
              <w:t>预算数</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全年执行数</w:t>
            </w:r>
          </w:p>
        </w:tc>
        <w:tc>
          <w:tcPr>
            <w:tcW w:w="12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分值</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执行率</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10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2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年度资金总额</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460.000000 </w:t>
            </w:r>
          </w:p>
        </w:tc>
        <w:tc>
          <w:tcPr>
            <w:tcW w:w="23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445.250880 </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440.148186 </w:t>
            </w:r>
          </w:p>
        </w:tc>
        <w:tc>
          <w:tcPr>
            <w:tcW w:w="12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98.85%</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2" w:hRule="atLeast"/>
        </w:trPr>
        <w:tc>
          <w:tcPr>
            <w:tcW w:w="10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2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其中：</w:t>
            </w:r>
            <w:r>
              <w:rPr>
                <w:rStyle w:val="4"/>
                <w:rFonts w:hAnsi="宋体"/>
                <w:lang w:val="en-US" w:eastAsia="zh-CN" w:bidi="ar"/>
              </w:rPr>
              <w:t>当年财政拨款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460.000000 </w:t>
            </w:r>
          </w:p>
        </w:tc>
        <w:tc>
          <w:tcPr>
            <w:tcW w:w="23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445.250880 </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440.148186 </w:t>
            </w:r>
          </w:p>
        </w:tc>
        <w:tc>
          <w:tcPr>
            <w:tcW w:w="12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98.85%</w:t>
            </w: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10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2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      上年结转资金</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23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2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10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2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  其他资金</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23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2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432"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年度总体目标</w:t>
            </w:r>
          </w:p>
        </w:tc>
        <w:tc>
          <w:tcPr>
            <w:tcW w:w="686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预期目标</w:t>
            </w:r>
          </w:p>
        </w:tc>
        <w:tc>
          <w:tcPr>
            <w:tcW w:w="74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6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686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基于智能和工业化建造技术，自主创新模块化全装配大跨度钢结构新体系、新理论和新方法。依托坚实的研究工作基础和先进的实验设备条件，通过试验、理论和数值模拟，系统性研究模块化全装配大跨度钢结构模块组成、典型节点及体系性能。研发一种可恢复功能多高层建筑钢结构体系及可恢复功能隔震楼盖系统，通过数值模拟、理论分析、模型试验对可恢复功能多高层建筑钢结构体系及可恢复功能隔震楼盖系统进行静力、动力性能研究，验证其力学性能。结合聚合物混凝土强度形成机理及开放交通时机的研究，突出团队在低碳耐久型聚合物混凝土铺装材料领域研究的特色和引领性，培养团队成员，提高国内外学术影响力。揭示径流雨水中典型污染物的传输污染作用行为，建立目标污染物高效去除的雨水设施结构设计方法，推广应用径流污染“物化—生物”协同高效控制方法及装备。加强高层次人才引进和教师交流、培训、访学活动的开展，对创新团队、学科带头人进行资金支持，为教学活动提供更多的软件资源与硬件设备，从而鼓励研发与创新，进一步普及先进教育理念，促进新时期北京教育教学改革的研究与实践，促进北京学校/高校学生培养水平和能力的提升。</w:t>
            </w:r>
          </w:p>
        </w:tc>
        <w:tc>
          <w:tcPr>
            <w:tcW w:w="74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提出了一种新型的箱式模块化钢结构组合柱铰接框架-支撑结构体系，开展了足尺组合框架柱轴压稳定性与抗弯承载力试验、足尺拼接梁抗弯承载力试验，进行了相应的数值模拟研究并采用试验结果与之验证与修正。发明了一种性能可调控双阶防屈曲支撑，开展了足尺支撑试验，验证了新型支撑的工作机制和调控效果，提出了精细化数值模拟方法，建立了支撑双阶段骨架曲线特征参数理论计算方法。 </w:t>
            </w:r>
            <w:r>
              <w:rPr>
                <w:rFonts w:hint="default" w:ascii="仿宋_GB2312" w:hAnsi="宋体" w:eastAsia="仿宋_GB2312" w:cs="仿宋_GB2312"/>
                <w:i w:val="0"/>
                <w:iCs w:val="0"/>
                <w:color w:val="000000"/>
                <w:kern w:val="0"/>
                <w:sz w:val="21"/>
                <w:szCs w:val="21"/>
                <w:u w:val="none"/>
                <w:lang w:val="en-US" w:eastAsia="zh-CN" w:bidi="ar"/>
              </w:rPr>
              <w:br w:type="textWrapping"/>
            </w:r>
            <w:r>
              <w:rPr>
                <w:rFonts w:hint="default" w:ascii="仿宋_GB2312" w:hAnsi="宋体" w:eastAsia="仿宋_GB2312" w:cs="仿宋_GB2312"/>
                <w:i w:val="0"/>
                <w:iCs w:val="0"/>
                <w:color w:val="000000"/>
                <w:kern w:val="0"/>
                <w:sz w:val="21"/>
                <w:szCs w:val="21"/>
                <w:u w:val="none"/>
                <w:lang w:val="en-US" w:eastAsia="zh-CN" w:bidi="ar"/>
              </w:rPr>
              <w:t>2.针对大型复杂文物的高层次场景知识表达，团队提出了一种基于文物三角格网模型的离散化表达方法；创建了面向科学修复的大型复杂文物高层次场景知识表达体系。3.针对“海绵城市”建设中径流污染造成环境污染风险的问题，基于第一年度研究成果，研发了基于废物资源化吸附材料及新型新材料的径流雨水污染物控制高效新型材料，进一步考察了系列新材料控污性能及环境风险，为解决目前污染物去除效果不稳定甚至出水浓度大于进水浓度的瓶颈问题奠定理论基础，进一步提升高难降解污染物安全控制的技术水平。4.结合分子动力学以及宏观力学试验对聚合物混凝土强度形成机理进行了研究，并提出了聚合物混凝土开放交通时机预测模型。5.基于智能和工业化建造技术，提出了一种全装配穿索式脊杆索穹顶及模块化装配环桁架结构体系，完成了全装配穿索式脊杆索穹顶及模块化装配环桁架整体结构静力性能试验研究、数值模拟及理论分析，完成了套筒咬合十字钢芯节点设计与力学性能试验及有限元数值模拟研究，完成了基于数字孪生技术的装配式环桁架钢结构构件几何缺陷研究，开发了构件点云模型处理算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432"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绩效指标</w:t>
            </w:r>
          </w:p>
        </w:tc>
        <w:tc>
          <w:tcPr>
            <w:tcW w:w="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一级指标</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二级指标</w:t>
            </w: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三级指标</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年度指标值</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实际完成值</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分值</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得分</w:t>
            </w: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偏差原因分析及改</w:t>
            </w:r>
            <w:r>
              <w:rPr>
                <w:rStyle w:val="4"/>
                <w:rFonts w:hAnsi="宋体"/>
                <w:lang w:val="en-US" w:eastAsia="zh-CN" w:bidi="ar"/>
              </w:rPr>
              <w:t>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5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产出指标</w:t>
            </w:r>
          </w:p>
        </w:tc>
        <w:tc>
          <w:tcPr>
            <w:tcW w:w="10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数量指标</w:t>
            </w: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国家级或省部级重点项目或重大科研项目资助</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1项</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获批国家自然科学基金重点项目“模块化全装配大跨度钢结构智能和工业化建造基础理论和关键技术研究”</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w:t>
            </w: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sz w:val="21"/>
                <w:szCs w:val="21"/>
                <w:u w:val="none"/>
              </w:rPr>
              <w:object>
                <v:shape id="_x0000_i1025" o:spt="75" type="#_x0000_t75" style="height:0.05pt;width:0.05pt;" o:ole="t" filled="f" stroked="f" coordsize="21600,21600">
                  <v:path/>
                  <v:fill on="f" focussize="0,0"/>
                  <v:stroke on="f"/>
                  <v:imagedata o:title=""/>
                  <o:lock v:ext="edit" aspectratio="t"/>
                  <w10:wrap type="none"/>
                  <w10:anchorlock/>
                </v:shape>
                <o:OLEObject Type="Embed" ProgID="Package" ShapeID="_x0000_i1025" DrawAspect="Content" ObjectID="_1468075725" r:id="rId4">
                  <o:LockedField>false</o:LockedField>
                </o:OLEObject>
              </w:object>
            </w:r>
            <w:r>
              <w:rPr>
                <w:rFonts w:hint="eastAsia" w:ascii="仿宋_GB2312" w:hAnsi="宋体" w:eastAsia="仿宋_GB2312" w:cs="仿宋_GB2312"/>
                <w:i w:val="0"/>
                <w:iCs w:val="0"/>
                <w:color w:val="000000"/>
                <w:sz w:val="21"/>
                <w:szCs w:val="21"/>
                <w:u w:val="none"/>
                <w:lang w:val="en-US" w:eastAsia="zh-Hans"/>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发表论文和申请或授权国家发明专利数量</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论文21篇（SCI2篇，EI3篇），申请或授权国家发明专利13～15项</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论文79篇（SCI36篇，EI17篇），授权国家发明专利32项</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2.5</w:t>
            </w:r>
          </w:p>
        </w:tc>
        <w:tc>
          <w:tcPr>
            <w:tcW w:w="26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实际完成值与年度指标值差距较大，目标合理性不足；改进措施：提高目标科学性和合理性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开展人才交流、培训、访学活动次数</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≥6次</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23次</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w:t>
            </w:r>
          </w:p>
        </w:tc>
        <w:tc>
          <w:tcPr>
            <w:tcW w:w="26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开发的教学资源与设备服务的学生人次</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100人次</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1314人次</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w:t>
            </w:r>
          </w:p>
        </w:tc>
        <w:tc>
          <w:tcPr>
            <w:tcW w:w="26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培养青年教师、研究生数</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17</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40</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1.5</w:t>
            </w:r>
          </w:p>
        </w:tc>
        <w:tc>
          <w:tcPr>
            <w:tcW w:w="26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支持创新团队、学科带头人数</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3个</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3个</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w:t>
            </w: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sz w:val="21"/>
                <w:szCs w:val="21"/>
                <w:u w:val="none"/>
              </w:rPr>
              <w:object>
                <v:shape id="_x0000_i1026" o:spt="75" type="#_x0000_t75" style="height:0.05pt;width:0.05pt;" o:ole="t" filled="f" stroked="f" coordsize="21600,21600">
                  <v:path/>
                  <v:fill on="f" focussize="0,0"/>
                  <v:stroke on="f"/>
                  <v:imagedata o:title=""/>
                  <o:lock v:ext="edit" aspectratio="t"/>
                  <w10:wrap type="none"/>
                  <w10:anchorlock/>
                </v:shape>
                <o:OLEObject Type="Embed" ProgID="Package" ShapeID="_x0000_i1026" DrawAspect="Content" ObjectID="_1468075726" r:id="rId5">
                  <o:LockedField>false</o:LockedField>
                </o:OLEObject>
              </w:object>
            </w:r>
            <w:r>
              <w:rPr>
                <w:rFonts w:hint="eastAsia" w:ascii="仿宋_GB2312" w:hAnsi="宋体" w:eastAsia="仿宋_GB2312" w:cs="仿宋_GB2312"/>
                <w:i w:val="0"/>
                <w:iCs w:val="0"/>
                <w:color w:val="000000"/>
                <w:sz w:val="21"/>
                <w:szCs w:val="21"/>
                <w:u w:val="none"/>
                <w:lang w:val="en-US" w:eastAsia="zh-Hans"/>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工程应用数量</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新技术工程应用1～2项</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箱型柱芯筒法兰连接节点成功应用于北京城市副中心住房项目（0701街区）九年一贯制学校地块项目</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w:t>
            </w: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sz w:val="21"/>
                <w:szCs w:val="21"/>
                <w:u w:val="none"/>
              </w:rPr>
              <w:object>
                <v:shape id="_x0000_i1027" o:spt="75" type="#_x0000_t75" style="height:0.05pt;width:0.05pt;" o:ole="t" filled="f" stroked="f" coordsize="21600,21600">
                  <v:path/>
                  <v:fill on="f" focussize="0,0"/>
                  <v:stroke on="f"/>
                  <v:imagedata o:title=""/>
                  <o:lock v:ext="edit" aspectratio="t"/>
                  <w10:wrap type="none"/>
                  <w10:anchorlock/>
                </v:shape>
                <o:OLEObject Type="Embed" ProgID="Package" ShapeID="_x0000_i1027" DrawAspect="Content" ObjectID="_1468075727" r:id="rId6">
                  <o:LockedField>false</o:LockedField>
                </o:OLEObject>
              </w:object>
            </w:r>
            <w:r>
              <w:rPr>
                <w:rFonts w:hint="eastAsia" w:ascii="仿宋_GB2312" w:hAnsi="宋体" w:eastAsia="仿宋_GB2312" w:cs="仿宋_GB2312"/>
                <w:i w:val="0"/>
                <w:iCs w:val="0"/>
                <w:color w:val="000000"/>
                <w:sz w:val="21"/>
                <w:szCs w:val="21"/>
                <w:u w:val="none"/>
                <w:lang w:val="en-US" w:eastAsia="zh-Hans"/>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教师晋升数</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晋升副教授1名</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晋升副教授2名</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w:t>
            </w: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sz w:val="21"/>
                <w:szCs w:val="21"/>
                <w:u w:val="none"/>
              </w:rPr>
              <w:object>
                <v:shape id="_x0000_i1028" o:spt="75" type="#_x0000_t75" style="height:0.05pt;width:0.05pt;" o:ole="t" filled="f" stroked="f" coordsize="21600,21600">
                  <v:path/>
                  <v:fill on="f" focussize="0,0"/>
                  <v:stroke on="f"/>
                  <v:imagedata o:title=""/>
                  <o:lock v:ext="edit" aspectratio="t"/>
                  <w10:wrap type="none"/>
                  <w10:anchorlock/>
                </v:shape>
                <o:OLEObject Type="Embed" ProgID="Package" ShapeID="_x0000_i1028" DrawAspect="Content" ObjectID="_1468075728" r:id="rId7">
                  <o:LockedField>false</o:LockedField>
                </o:OLEObject>
              </w:object>
            </w:r>
            <w:r>
              <w:rPr>
                <w:rFonts w:hint="eastAsia" w:ascii="仿宋_GB2312" w:hAnsi="宋体" w:eastAsia="仿宋_GB2312" w:cs="仿宋_GB2312"/>
                <w:i w:val="0"/>
                <w:iCs w:val="0"/>
                <w:color w:val="000000"/>
                <w:sz w:val="21"/>
                <w:szCs w:val="21"/>
                <w:u w:val="none"/>
                <w:lang w:val="en-US" w:eastAsia="zh-Hans"/>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市级或行业协会优秀成果数量</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1项</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获北京市高等教育教学成果奖一等奖1项</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w:t>
            </w: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sz w:val="21"/>
                <w:szCs w:val="21"/>
                <w:u w:val="none"/>
              </w:rPr>
              <w:object>
                <v:shape id="_x0000_i1029" o:spt="75" type="#_x0000_t75" style="height:0.05pt;width:0.05pt;" o:ole="t" filled="f" stroked="f" coordsize="21600,21600">
                  <v:path/>
                  <v:fill on="f" focussize="0,0"/>
                  <v:stroke on="f"/>
                  <v:imagedata o:title=""/>
                  <o:lock v:ext="edit" aspectratio="t"/>
                  <w10:wrap type="none"/>
                  <w10:anchorlock/>
                </v:shape>
                <o:OLEObject Type="Embed" ProgID="Package" ShapeID="_x0000_i1029" DrawAspect="Content" ObjectID="_1468075729" r:id="rId8">
                  <o:LockedField>false</o:LockedField>
                </o:OLEObject>
              </w:object>
            </w:r>
            <w:r>
              <w:rPr>
                <w:rFonts w:hint="eastAsia" w:ascii="仿宋_GB2312" w:hAnsi="宋体" w:eastAsia="仿宋_GB2312" w:cs="仿宋_GB2312"/>
                <w:i w:val="0"/>
                <w:iCs w:val="0"/>
                <w:color w:val="000000"/>
                <w:sz w:val="21"/>
                <w:szCs w:val="21"/>
                <w:u w:val="none"/>
                <w:lang w:val="en-US" w:eastAsia="zh-Hans"/>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9"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质量指标</w:t>
            </w: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项目通过学校、市教委审查的比例</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≥95%</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w:t>
            </w: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sz w:val="21"/>
                <w:szCs w:val="21"/>
                <w:u w:val="none"/>
              </w:rPr>
              <w:object>
                <v:shape id="_x0000_i1030" o:spt="75" type="#_x0000_t75" style="height:0.05pt;width:0.05pt;" o:ole="t" filled="f" stroked="f" coordsize="21600,21600">
                  <v:path/>
                  <v:fill on="f" focussize="0,0"/>
                  <v:stroke on="f"/>
                  <v:imagedata o:title=""/>
                  <o:lock v:ext="edit" aspectratio="t"/>
                  <w10:wrap type="none"/>
                  <w10:anchorlock/>
                </v:shape>
                <o:OLEObject Type="Embed" ProgID="Package" ShapeID="_x0000_i1030" DrawAspect="Content" ObjectID="_1468075730" r:id="rId9">
                  <o:LockedField>false</o:LockedField>
                </o:OLEObject>
              </w:object>
            </w:r>
            <w:r>
              <w:rPr>
                <w:rFonts w:hint="eastAsia" w:ascii="仿宋_GB2312" w:hAnsi="宋体" w:eastAsia="仿宋_GB2312" w:cs="仿宋_GB2312"/>
                <w:i w:val="0"/>
                <w:iCs w:val="0"/>
                <w:color w:val="000000"/>
                <w:sz w:val="21"/>
                <w:szCs w:val="21"/>
                <w:u w:val="none"/>
                <w:lang w:val="en-US" w:eastAsia="zh-Hans"/>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项目通过学校、市教委审查的比例</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w:t>
            </w: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sz w:val="21"/>
                <w:szCs w:val="21"/>
                <w:u w:val="none"/>
              </w:rPr>
              <w:object>
                <v:shape id="_x0000_i1031" o:spt="75" type="#_x0000_t75" style="height:0.05pt;width:0.05pt;" o:ole="t" filled="f" stroked="f" coordsize="21600,21600">
                  <v:path/>
                  <v:fill on="f" focussize="0,0"/>
                  <v:stroke on="f"/>
                  <v:imagedata o:title=""/>
                  <o:lock v:ext="edit" aspectratio="t"/>
                  <w10:wrap type="none"/>
                  <w10:anchorlock/>
                </v:shape>
                <o:OLEObject Type="Embed" ProgID="Package" ShapeID="_x0000_i1031" DrawAspect="Content" ObjectID="_1468075731" r:id="rId10">
                  <o:LockedField>false</o:LockedField>
                </o:OLEObject>
              </w:object>
            </w:r>
            <w:r>
              <w:rPr>
                <w:rFonts w:hint="eastAsia" w:ascii="仿宋_GB2312" w:hAnsi="宋体" w:eastAsia="仿宋_GB2312" w:cs="仿宋_GB2312"/>
                <w:i w:val="0"/>
                <w:iCs w:val="0"/>
                <w:color w:val="000000"/>
                <w:sz w:val="21"/>
                <w:szCs w:val="21"/>
                <w:u w:val="none"/>
                <w:lang w:val="en-US" w:eastAsia="zh-Hans"/>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发表论文于核心及以上期刊的比例</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论文21篇（SCI2篇，EI3篇）</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论文79篇（SCI36篇，EI17篇）</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2.5</w:t>
            </w: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实际完成值与年度指标值差距较大，目标合理性不足；改进措施：提高目标科学性和合理性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时效指标</w:t>
            </w: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各类项目完成进度</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严格按照计划执行</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严格按照计划执行</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w:t>
            </w: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sz w:val="21"/>
                <w:szCs w:val="21"/>
                <w:u w:val="none"/>
              </w:rPr>
              <w:object>
                <v:shape id="_x0000_i1032" o:spt="75" type="#_x0000_t75" style="height:0.05pt;width:0.05pt;" o:ole="t" filled="f" stroked="f" coordsize="21600,21600">
                  <v:path/>
                  <v:fill on="f" focussize="0,0"/>
                  <v:stroke on="f"/>
                  <v:imagedata o:title=""/>
                  <o:lock v:ext="edit" aspectratio="t"/>
                  <w10:wrap type="none"/>
                  <w10:anchorlock/>
                </v:shape>
                <o:OLEObject Type="Embed" ProgID="Package" ShapeID="_x0000_i1032" DrawAspect="Content" ObjectID="_1468075732" r:id="rId11">
                  <o:LockedField>false</o:LockedField>
                </o:OLEObject>
              </w:object>
            </w:r>
            <w:r>
              <w:rPr>
                <w:rFonts w:hint="eastAsia" w:ascii="仿宋_GB2312" w:hAnsi="宋体" w:eastAsia="仿宋_GB2312" w:cs="仿宋_GB2312"/>
                <w:i w:val="0"/>
                <w:iCs w:val="0"/>
                <w:color w:val="000000"/>
                <w:sz w:val="21"/>
                <w:szCs w:val="21"/>
                <w:u w:val="none"/>
                <w:lang w:val="en-US" w:eastAsia="zh-Hans"/>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成本指标</w:t>
            </w: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项目预算执行</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按计划执行</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440.148186</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w:t>
            </w: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sz w:val="21"/>
                <w:szCs w:val="21"/>
                <w:u w:val="none"/>
              </w:rPr>
              <w:object>
                <v:shape id="_x0000_i1033" o:spt="75" type="#_x0000_t75" style="height:0.05pt;width:0.05pt;" o:ole="t" filled="f" stroked="f" coordsize="21600,21600">
                  <v:path/>
                  <v:fill on="f" focussize="0,0"/>
                  <v:stroke on="f"/>
                  <v:imagedata o:title=""/>
                  <o:lock v:ext="edit" aspectratio="t"/>
                  <w10:wrap type="none"/>
                  <w10:anchorlock/>
                </v:shape>
                <o:OLEObject Type="Embed" ProgID="Package" ShapeID="_x0000_i1033" DrawAspect="Content" ObjectID="_1468075733" r:id="rId12">
                  <o:LockedField>false</o:LockedField>
                </o:OLEObject>
              </w:object>
            </w:r>
            <w:r>
              <w:rPr>
                <w:rFonts w:hint="eastAsia" w:ascii="仿宋_GB2312" w:hAnsi="宋体" w:eastAsia="仿宋_GB2312" w:cs="仿宋_GB2312"/>
                <w:i w:val="0"/>
                <w:iCs w:val="0"/>
                <w:color w:val="000000"/>
                <w:sz w:val="21"/>
                <w:szCs w:val="21"/>
                <w:u w:val="none"/>
                <w:lang w:val="en-US" w:eastAsia="zh-Hans"/>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5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社</w:t>
            </w:r>
            <w:r>
              <w:rPr>
                <w:rStyle w:val="4"/>
                <w:rFonts w:hAnsi="宋体"/>
                <w:lang w:val="en-US" w:eastAsia="zh-CN" w:bidi="ar"/>
              </w:rPr>
              <w:t>会效益指标</w:t>
            </w: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开发的教学资源与设备服务的学生人次</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≥100人次</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1314人次</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4</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w:t>
            </w: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实际完成值与年度指标值差距较大，目标合理性不足；改进措施：提高目标科学性和合理性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产生国家级、市级优秀成果数量</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申报省部级奖项1项</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获北京市高等教育教学成果奖一等奖1项</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5</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5</w:t>
            </w: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sz w:val="21"/>
                <w:szCs w:val="21"/>
                <w:u w:val="none"/>
              </w:rPr>
              <w:object>
                <v:shape id="_x0000_i1034" o:spt="75" type="#_x0000_t75" style="height:0.05pt;width:0.05pt;" o:ole="t" filled="f" stroked="f" coordsize="21600,21600">
                  <v:path/>
                  <v:fill on="f" focussize="0,0"/>
                  <v:stroke on="f"/>
                  <v:imagedata o:title=""/>
                  <o:lock v:ext="edit" aspectratio="t"/>
                  <w10:wrap type="none"/>
                  <w10:anchorlock/>
                </v:shape>
                <o:OLEObject Type="Embed" ProgID="Package" ShapeID="_x0000_i1034" DrawAspect="Content" ObjectID="_1468075734" r:id="rId13">
                  <o:LockedField>false</o:LockedField>
                </o:OLEObject>
              </w:object>
            </w:r>
            <w:r>
              <w:rPr>
                <w:rFonts w:hint="eastAsia" w:ascii="仿宋_GB2312" w:hAnsi="宋体" w:eastAsia="仿宋_GB2312" w:cs="仿宋_GB2312"/>
                <w:i w:val="0"/>
                <w:iCs w:val="0"/>
                <w:color w:val="000000"/>
                <w:sz w:val="21"/>
                <w:szCs w:val="21"/>
                <w:u w:val="none"/>
                <w:lang w:val="en-US" w:eastAsia="zh-Hans"/>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国家奖学金获得者</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1人</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2人</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5</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5</w:t>
            </w: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sz w:val="21"/>
                <w:szCs w:val="21"/>
                <w:u w:val="none"/>
              </w:rPr>
              <w:object>
                <v:shape id="_x0000_i1035" o:spt="75" type="#_x0000_t75" style="height:0.05pt;width:0.05pt;" o:ole="t" filled="f" stroked="f" coordsize="21600,21600">
                  <v:path/>
                  <v:fill on="f" focussize="0,0"/>
                  <v:stroke on="f"/>
                  <v:imagedata o:title=""/>
                  <o:lock v:ext="edit" aspectratio="t"/>
                  <w10:wrap type="none"/>
                  <w10:anchorlock/>
                </v:shape>
                <o:OLEObject Type="Embed" ProgID="Package" ShapeID="_x0000_i1035" DrawAspect="Content" ObjectID="_1468075735" r:id="rId14">
                  <o:LockedField>false</o:LockedField>
                </o:OLEObject>
              </w:object>
            </w:r>
            <w:r>
              <w:rPr>
                <w:rFonts w:hint="eastAsia" w:ascii="仿宋_GB2312" w:hAnsi="宋体" w:eastAsia="仿宋_GB2312" w:cs="仿宋_GB2312"/>
                <w:i w:val="0"/>
                <w:iCs w:val="0"/>
                <w:color w:val="000000"/>
                <w:sz w:val="21"/>
                <w:szCs w:val="21"/>
                <w:u w:val="none"/>
                <w:lang w:val="en-US" w:eastAsia="zh-Hans"/>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生</w:t>
            </w:r>
            <w:r>
              <w:rPr>
                <w:rStyle w:val="4"/>
                <w:rFonts w:hAnsi="宋体"/>
                <w:lang w:val="en-US" w:eastAsia="zh-CN" w:bidi="ar"/>
              </w:rPr>
              <w:t>态效益指标</w:t>
            </w: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减少碳排放</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80%以上</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80%</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5</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5</w:t>
            </w: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sz w:val="21"/>
                <w:szCs w:val="21"/>
                <w:u w:val="none"/>
              </w:rPr>
              <w:object>
                <v:shape id="_x0000_i1036" o:spt="75" type="#_x0000_t75" style="height:0.05pt;width:0.05pt;" o:ole="t" filled="f" stroked="f" coordsize="21600,21600">
                  <v:path/>
                  <v:fill on="f" focussize="0,0"/>
                  <v:stroke on="f"/>
                  <v:imagedata o:title=""/>
                  <o:lock v:ext="edit" aspectratio="t"/>
                  <w10:wrap type="none"/>
                  <w10:anchorlock/>
                </v:shape>
                <o:OLEObject Type="Embed" ProgID="Package" ShapeID="_x0000_i1036" DrawAspect="Content" ObjectID="_1468075736" r:id="rId15">
                  <o:LockedField>false</o:LockedField>
                </o:OLEObject>
              </w:object>
            </w:r>
            <w:r>
              <w:rPr>
                <w:rFonts w:hint="eastAsia" w:ascii="仿宋_GB2312" w:hAnsi="宋体" w:eastAsia="仿宋_GB2312" w:cs="仿宋_GB2312"/>
                <w:i w:val="0"/>
                <w:iCs w:val="0"/>
                <w:color w:val="000000"/>
                <w:sz w:val="21"/>
                <w:szCs w:val="21"/>
                <w:u w:val="none"/>
                <w:lang w:val="en-US" w:eastAsia="zh-Hans"/>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径流污染控制率</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30-40%</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60%</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5</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5</w:t>
            </w: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sz w:val="21"/>
                <w:szCs w:val="21"/>
                <w:u w:val="none"/>
              </w:rPr>
              <w:object>
                <v:shape id="_x0000_i1037" o:spt="75" type="#_x0000_t75" style="height:0.05pt;width:0.05pt;" o:ole="t" filled="f" stroked="f" coordsize="21600,21600">
                  <v:path/>
                  <v:fill on="f" focussize="0,0"/>
                  <v:stroke on="f"/>
                  <v:imagedata o:title=""/>
                  <o:lock v:ext="edit" aspectratio="t"/>
                  <w10:wrap type="none"/>
                  <w10:anchorlock/>
                </v:shape>
                <o:OLEObject Type="Embed" ProgID="Package" ShapeID="_x0000_i1037" DrawAspect="Content" ObjectID="_1468075737" r:id="rId16">
                  <o:LockedField>false</o:LockedField>
                </o:OLEObject>
              </w:object>
            </w:r>
            <w:r>
              <w:rPr>
                <w:rFonts w:hint="eastAsia" w:ascii="仿宋_GB2312" w:hAnsi="宋体" w:eastAsia="仿宋_GB2312" w:cs="仿宋_GB2312"/>
                <w:i w:val="0"/>
                <w:iCs w:val="0"/>
                <w:color w:val="000000"/>
                <w:sz w:val="21"/>
                <w:szCs w:val="21"/>
                <w:u w:val="none"/>
                <w:lang w:val="en-US" w:eastAsia="zh-Hans"/>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雨水回用率</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5-10%</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5%</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5</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5</w:t>
            </w: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sz w:val="21"/>
                <w:szCs w:val="21"/>
                <w:u w:val="none"/>
              </w:rPr>
              <w:object>
                <v:shape id="_x0000_i1038" o:spt="75" type="#_x0000_t75" style="height:0.05pt;width:0.05pt;" o:ole="t" filled="f" stroked="f" coordsize="21600,21600">
                  <v:path/>
                  <v:fill on="f" focussize="0,0"/>
                  <v:stroke on="f"/>
                  <v:imagedata o:title=""/>
                  <o:lock v:ext="edit" aspectratio="t"/>
                  <w10:wrap type="none"/>
                  <w10:anchorlock/>
                </v:shape>
                <o:OLEObject Type="Embed" ProgID="Package" ShapeID="_x0000_i1038" DrawAspect="Content" ObjectID="_1468075738" r:id="rId17">
                  <o:LockedField>false</o:LockedField>
                </o:OLEObject>
              </w:object>
            </w:r>
            <w:r>
              <w:rPr>
                <w:rFonts w:hint="eastAsia" w:ascii="仿宋_GB2312" w:hAnsi="宋体" w:eastAsia="仿宋_GB2312" w:cs="仿宋_GB2312"/>
                <w:i w:val="0"/>
                <w:iCs w:val="0"/>
                <w:color w:val="000000"/>
                <w:sz w:val="21"/>
                <w:szCs w:val="21"/>
                <w:u w:val="none"/>
                <w:lang w:val="en-US" w:eastAsia="zh-Hans"/>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5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满</w:t>
            </w:r>
            <w:r>
              <w:rPr>
                <w:rStyle w:val="4"/>
                <w:rFonts w:hAnsi="宋体"/>
                <w:lang w:val="en-US" w:eastAsia="zh-CN" w:bidi="ar"/>
              </w:rPr>
              <w:t>意度指标</w:t>
            </w:r>
          </w:p>
        </w:tc>
        <w:tc>
          <w:tcPr>
            <w:tcW w:w="10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服务对象满意度指标</w:t>
            </w: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教师对支持/培养/培训的满意度</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≥95%</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经询问相关人员满意度为100%</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2.5</w:t>
            </w:r>
          </w:p>
        </w:tc>
        <w:tc>
          <w:tcPr>
            <w:tcW w:w="26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口头调查，缺少数据分析；改进措施：及时做好满意度调查工作并做好资料数据分析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院系/所处对所培养教师的满意度</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≥95%</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经询问相关人员满意度为100%</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2.5</w:t>
            </w:r>
          </w:p>
        </w:tc>
        <w:tc>
          <w:tcPr>
            <w:tcW w:w="26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default" w:ascii="仿宋_GB2312" w:hAnsi="宋体" w:eastAsia="仿宋_GB2312" w:cs="仿宋_GB2312"/>
                <w:i w:val="0"/>
                <w:iCs w:val="0"/>
                <w:color w:val="000000"/>
                <w:sz w:val="21"/>
                <w:szCs w:val="21"/>
                <w:u w:val="none"/>
              </w:rPr>
            </w:pPr>
          </w:p>
        </w:tc>
        <w:tc>
          <w:tcPr>
            <w:tcW w:w="5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受训学员满意度</w:t>
            </w:r>
          </w:p>
        </w:tc>
        <w:tc>
          <w:tcPr>
            <w:tcW w:w="2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≥99%</w:t>
            </w:r>
          </w:p>
        </w:tc>
        <w:tc>
          <w:tcPr>
            <w:tcW w:w="2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经询问相关人员满意度为100%</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4</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3.5</w:t>
            </w:r>
          </w:p>
        </w:tc>
        <w:tc>
          <w:tcPr>
            <w:tcW w:w="26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1029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21"/>
                <w:szCs w:val="21"/>
                <w:u w:val="none"/>
              </w:rPr>
            </w:pPr>
            <w:r>
              <w:rPr>
                <w:rFonts w:hint="default" w:ascii="仿宋_GB2312" w:hAnsi="宋体" w:eastAsia="仿宋_GB2312" w:cs="仿宋_GB2312"/>
                <w:b/>
                <w:bCs/>
                <w:i w:val="0"/>
                <w:iCs w:val="0"/>
                <w:color w:val="000000"/>
                <w:kern w:val="0"/>
                <w:sz w:val="21"/>
                <w:szCs w:val="21"/>
                <w:u w:val="none"/>
                <w:lang w:val="en-US" w:eastAsia="zh-CN" w:bidi="ar"/>
              </w:rPr>
              <w:t>总分</w:t>
            </w:r>
          </w:p>
        </w:tc>
        <w:tc>
          <w:tcPr>
            <w:tcW w:w="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21"/>
                <w:szCs w:val="21"/>
                <w:u w:val="none"/>
              </w:rPr>
            </w:pPr>
            <w:r>
              <w:rPr>
                <w:rFonts w:hint="default" w:ascii="仿宋_GB2312" w:hAnsi="宋体" w:eastAsia="仿宋_GB2312" w:cs="仿宋_GB2312"/>
                <w:b/>
                <w:bCs/>
                <w:i w:val="0"/>
                <w:iCs w:val="0"/>
                <w:color w:val="000000"/>
                <w:kern w:val="0"/>
                <w:sz w:val="21"/>
                <w:szCs w:val="21"/>
                <w:u w:val="none"/>
                <w:lang w:val="en-US" w:eastAsia="zh-CN" w:bidi="ar"/>
              </w:rPr>
              <w:t>99</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21"/>
                <w:szCs w:val="21"/>
                <w:u w:val="none"/>
              </w:rPr>
            </w:pPr>
            <w:r>
              <w:rPr>
                <w:rFonts w:hint="default" w:ascii="仿宋_GB2312" w:hAnsi="宋体" w:eastAsia="仿宋_GB2312" w:cs="仿宋_GB2312"/>
                <w:b/>
                <w:bCs/>
                <w:i w:val="0"/>
                <w:iCs w:val="0"/>
                <w:color w:val="000000"/>
                <w:kern w:val="0"/>
                <w:sz w:val="21"/>
                <w:szCs w:val="21"/>
                <w:u w:val="none"/>
                <w:lang w:val="en-US" w:eastAsia="zh-CN" w:bidi="ar"/>
              </w:rPr>
              <w:t>92.89</w:t>
            </w:r>
          </w:p>
        </w:tc>
        <w:tc>
          <w:tcPr>
            <w:tcW w:w="2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1ZWM0NjZmNjcxMWM1MGE2OTZkZjZlMTgwZTAwOTMifQ=="/>
  </w:docVars>
  <w:rsids>
    <w:rsidRoot w:val="B31EAFF7"/>
    <w:rsid w:val="38223BBC"/>
    <w:rsid w:val="7FD6FF8F"/>
    <w:rsid w:val="B31EAF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01"/>
    <w:basedOn w:val="3"/>
    <w:uiPriority w:val="0"/>
    <w:rPr>
      <w:rFonts w:hint="default"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6.bin"/><Relationship Id="rId8" Type="http://schemas.openxmlformats.org/officeDocument/2006/relationships/oleObject" Target="embeddings/oleObject5.bin"/><Relationship Id="rId7" Type="http://schemas.openxmlformats.org/officeDocument/2006/relationships/oleObject" Target="embeddings/oleObject4.bin"/><Relationship Id="rId6" Type="http://schemas.openxmlformats.org/officeDocument/2006/relationships/oleObject" Target="embeddings/oleObject3.bin"/><Relationship Id="rId5" Type="http://schemas.openxmlformats.org/officeDocument/2006/relationships/oleObject" Target="embeddings/oleObject2.bin"/><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oleObject" Target="embeddings/oleObject14.bin"/><Relationship Id="rId16" Type="http://schemas.openxmlformats.org/officeDocument/2006/relationships/oleObject" Target="embeddings/oleObject13.bin"/><Relationship Id="rId15" Type="http://schemas.openxmlformats.org/officeDocument/2006/relationships/oleObject" Target="embeddings/oleObject12.bin"/><Relationship Id="rId14" Type="http://schemas.openxmlformats.org/officeDocument/2006/relationships/oleObject" Target="embeddings/oleObject11.bin"/><Relationship Id="rId13" Type="http://schemas.openxmlformats.org/officeDocument/2006/relationships/oleObject" Target="embeddings/oleObject10.bin"/><Relationship Id="rId12" Type="http://schemas.openxmlformats.org/officeDocument/2006/relationships/oleObject" Target="embeddings/oleObject9.bin"/><Relationship Id="rId11" Type="http://schemas.openxmlformats.org/officeDocument/2006/relationships/oleObject" Target="embeddings/oleObject8.bin"/><Relationship Id="rId10" Type="http://schemas.openxmlformats.org/officeDocument/2006/relationships/oleObject" Target="embeddings/oleObject7.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2186</Words>
  <Characters>2408</Characters>
  <Lines>0</Lines>
  <Paragraphs>0</Paragraphs>
  <TotalTime>0</TotalTime>
  <ScaleCrop>false</ScaleCrop>
  <LinksUpToDate>false</LinksUpToDate>
  <CharactersWithSpaces>2423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2023-05-11T01:53:00Z</dcterms:created>
  <dc:creator>王小艳</dc:creator>
  <cp:lastModifiedBy>晓爽</cp:lastModifiedBy>
  <dcterms:modified xsi:type="dcterms:W3CDTF">2023-06-15T03:17:32Z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0F4E7D244723BF4E8B695B647F70B00E</vt:lpwstr>
  </property>
</Properties>
</file>