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 年度）</w:t>
      </w:r>
    </w:p>
    <w:p>
      <w:pPr>
        <w:spacing w:line="240" w:lineRule="exact"/>
        <w:rPr>
          <w:rFonts w:hint="eastAsia" w:ascii="仿宋_GB2312" w:hAnsi="宋体" w:eastAsia="仿宋_GB2312"/>
          <w:sz w:val="30"/>
          <w:szCs w:val="30"/>
        </w:rPr>
      </w:pPr>
    </w:p>
    <w:tbl>
      <w:tblPr>
        <w:tblStyle w:val="4"/>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714"/>
        <w:gridCol w:w="413"/>
        <w:gridCol w:w="863"/>
        <w:gridCol w:w="1117"/>
        <w:gridCol w:w="279"/>
        <w:gridCol w:w="284"/>
        <w:gridCol w:w="420"/>
        <w:gridCol w:w="143"/>
        <w:gridCol w:w="703"/>
        <w:gridCol w:w="1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jc w:val="center"/>
        </w:trPr>
        <w:tc>
          <w:tcPr>
            <w:tcW w:w="1560"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933" w:type="dxa"/>
            <w:gridSpan w:val="1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市教委立项项目-北京市职业教育“特高”建设年度评估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3822" w:type="dxa"/>
            <w:gridSpan w:val="5"/>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39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715" w:type="dxa"/>
            <w:gridSpan w:val="5"/>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市教委本级事业财务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3822"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张兰</w:t>
            </w:r>
          </w:p>
        </w:tc>
        <w:tc>
          <w:tcPr>
            <w:tcW w:w="139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715"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010-51994985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pPr>
              <w:widowControl/>
              <w:spacing w:line="240" w:lineRule="exact"/>
              <w:jc w:val="center"/>
              <w:rPr>
                <w:rFonts w:hint="eastAsia" w:ascii="仿宋_GB2312" w:hAnsi="宋体" w:eastAsia="仿宋_GB2312" w:cs="宋体"/>
                <w:kern w:val="0"/>
                <w:szCs w:val="21"/>
              </w:rPr>
            </w:pP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863"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3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16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90.408</w:t>
            </w:r>
          </w:p>
        </w:tc>
        <w:tc>
          <w:tcPr>
            <w:tcW w:w="863"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78.96</w:t>
            </w:r>
          </w:p>
        </w:tc>
        <w:tc>
          <w:tcPr>
            <w:tcW w:w="139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78.96</w:t>
            </w: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16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90.408</w:t>
            </w:r>
          </w:p>
        </w:tc>
        <w:tc>
          <w:tcPr>
            <w:tcW w:w="863"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78.96</w:t>
            </w:r>
          </w:p>
        </w:tc>
        <w:tc>
          <w:tcPr>
            <w:tcW w:w="139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78.96</w:t>
            </w: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116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vAlign w:val="center"/>
          </w:tcPr>
          <w:p>
            <w:pPr>
              <w:widowControl/>
              <w:spacing w:line="240" w:lineRule="exact"/>
              <w:jc w:val="center"/>
              <w:rPr>
                <w:rFonts w:hint="eastAsia" w:ascii="仿宋_GB2312" w:hAnsi="宋体" w:eastAsia="仿宋_GB2312" w:cs="宋体"/>
                <w:kern w:val="0"/>
                <w:szCs w:val="21"/>
              </w:rPr>
            </w:pPr>
          </w:p>
        </w:tc>
        <w:tc>
          <w:tcPr>
            <w:tcW w:w="863" w:type="dxa"/>
            <w:vAlign w:val="center"/>
          </w:tcPr>
          <w:p>
            <w:pPr>
              <w:widowControl/>
              <w:spacing w:line="240" w:lineRule="exact"/>
              <w:jc w:val="center"/>
              <w:rPr>
                <w:rFonts w:hint="eastAsia" w:ascii="仿宋_GB2312" w:hAnsi="宋体" w:eastAsia="仿宋_GB2312" w:cs="宋体"/>
                <w:kern w:val="0"/>
                <w:szCs w:val="21"/>
              </w:rPr>
            </w:pPr>
          </w:p>
        </w:tc>
        <w:tc>
          <w:tcPr>
            <w:tcW w:w="1396" w:type="dxa"/>
            <w:gridSpan w:val="2"/>
            <w:vAlign w:val="center"/>
          </w:tcPr>
          <w:p>
            <w:pPr>
              <w:widowControl/>
              <w:spacing w:line="240" w:lineRule="exact"/>
              <w:jc w:val="center"/>
              <w:rPr>
                <w:rFonts w:hint="eastAsia" w:ascii="仿宋_GB2312" w:hAnsi="宋体" w:eastAsia="仿宋_GB2312" w:cs="宋体"/>
                <w:kern w:val="0"/>
                <w:szCs w:val="21"/>
              </w:rPr>
            </w:pP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p>
        </w:tc>
        <w:tc>
          <w:tcPr>
            <w:tcW w:w="116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vAlign w:val="center"/>
          </w:tcPr>
          <w:p>
            <w:pPr>
              <w:widowControl/>
              <w:spacing w:line="240" w:lineRule="exact"/>
              <w:jc w:val="center"/>
              <w:rPr>
                <w:rFonts w:hint="eastAsia" w:ascii="仿宋_GB2312" w:hAnsi="宋体" w:eastAsia="仿宋_GB2312" w:cs="宋体"/>
                <w:kern w:val="0"/>
                <w:szCs w:val="21"/>
              </w:rPr>
            </w:pPr>
          </w:p>
        </w:tc>
        <w:tc>
          <w:tcPr>
            <w:tcW w:w="863" w:type="dxa"/>
            <w:vAlign w:val="center"/>
          </w:tcPr>
          <w:p>
            <w:pPr>
              <w:widowControl/>
              <w:spacing w:line="240" w:lineRule="exact"/>
              <w:jc w:val="center"/>
              <w:rPr>
                <w:rFonts w:hint="eastAsia" w:ascii="仿宋_GB2312" w:hAnsi="宋体" w:eastAsia="仿宋_GB2312" w:cs="宋体"/>
                <w:kern w:val="0"/>
                <w:szCs w:val="21"/>
              </w:rPr>
            </w:pPr>
          </w:p>
        </w:tc>
        <w:tc>
          <w:tcPr>
            <w:tcW w:w="1396" w:type="dxa"/>
            <w:gridSpan w:val="2"/>
            <w:vAlign w:val="center"/>
          </w:tcPr>
          <w:p>
            <w:pPr>
              <w:widowControl/>
              <w:spacing w:line="240" w:lineRule="exact"/>
              <w:jc w:val="center"/>
              <w:rPr>
                <w:rFonts w:hint="eastAsia" w:ascii="仿宋_GB2312" w:hAnsi="宋体" w:eastAsia="仿宋_GB2312" w:cs="宋体"/>
                <w:kern w:val="0"/>
                <w:szCs w:val="21"/>
              </w:rPr>
            </w:pP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p>
        </w:tc>
        <w:tc>
          <w:tcPr>
            <w:tcW w:w="116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97" w:type="dxa"/>
            <w:gridSpan w:val="6"/>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4111" w:type="dxa"/>
            <w:gridSpan w:val="7"/>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6"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4797" w:type="dxa"/>
            <w:gridSpan w:val="6"/>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1.北京市特色高水平院校</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完成12所特色高水平院校项目评估与总结。</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2.北京市特色高水平骨干专业（群）</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完成第一批48个高水平骨干专业（群）项目评估与总结；</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完成第二批项目阶段性评估工作，进行数据采集分析和评估；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完成第三批项目任务书和建设方案评估。</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3.北京市特色高水平实训基地</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举办北京市工程师学院和技能大师工作室建设第一批项目指导评审会</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 完成工程师学院和技能大师工作室第二批项目入校评估</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 完成工程师学院和技能大师工作室第三批项目任务书评估</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 完成工程师学院及技能大师工作室第二批立项项目阶段性评估培训和第三批立项项目建设培训</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4.新专业</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完成北京市职业院校专业布局数据分析；</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完成北京市职业院校专业设置培训；</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完成职业院校专业设置情况进行评议。</w:t>
            </w:r>
          </w:p>
        </w:tc>
        <w:tc>
          <w:tcPr>
            <w:tcW w:w="4111" w:type="dxa"/>
            <w:gridSpan w:val="7"/>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1.北京市特色高水平院校</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完成12所特色高水平院校项目评估与总结工作。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2.北京市特色高水平骨干专业（群）</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完成第一批48个高水平骨干专业（群）项目评估与总结工作；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 xml:space="preserve">完成第二批项目阶段性评估，数据采集分析和评估工作； </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完成第三批项目任务书和建设方案评估工作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3.北京市特色高水平实训基地</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完成北京市工程师学院和技能大师工作室建设第一批项目指导评审会组织工作；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完成工程师学院和技能大师工作室第二批项目入校评估、第三批项目任务书评估工作；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完成工程师学院及技能大师工作室第二批立项项目阶段性评估培训和第三批立项项目建设培训工作。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4.新专业</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完成北京市职业院校专业布局数据分析工作；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完成北京市职业院校专业设置培训工作；</w:t>
            </w:r>
          </w:p>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完成职业院校专业设置情况评议工作。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585" w:type="dxa"/>
            <w:vMerge w:val="restart"/>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441"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27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86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vAlign w:val="center"/>
          </w:tcPr>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产出指标</w:t>
            </w: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特色高水平院校绩效评估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通过对第一批高水平院校进行绩效评估，提升项目建设质量</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通过对第一批高水平院校进行绩效评估，提升了项目建设质量</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第一批骨干专业（群）绩效评估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通过对第一批骨干专业（群）进行绩效评估，提升项目建设质量</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通过对第一批骨干专业（群）进行绩效评估，提升了项目建设质量</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0"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第二批高水平骨干专业（群）项目阶段评估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通过对第二批高水平骨干专业（群）阶段评估，分析项目建设过程中的问题，形成年度评估数据分析报告，推动高水平骨干专业（群）提升</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通过对第二批高水平骨干专业（群）阶段评估，分析项目建设过程中的问题，形成了年度评估数据分析报告，推动了高水平骨干专业（群）提升</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7"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第三批高水平骨干专业（群）项目项目任务书和建设方案评估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通过对第三批高水平骨干专业（群）项目建设方案进行评估审定，提升建设质量</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通过对第三批高水平骨干专业（群）项目建设方案进行评估审定，提升了建设质量</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北京市工程师学院和技能大师工作室建设第一批项目指导评审会</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＞95%</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工程师学院和技能大师工作室第二批项目入校评估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＞95%</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工程师学院和技能大师工作室第三批项目任务书评估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＞95%</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5"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工程师学院及技能大师工作室第二批立项项目阶段性评估培训和第三批立项项目建设培训</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＞95%</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北京市职业院校专业布局调整优化</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根据北京市人才需求变化，调整优化与产业结构高度契合的专业布局</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根据北京市人才需求变化，调整优化了与产业结构高度契合的专业布局</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北京市工程师学院和技能大师工作室建设第一批项目指导评审会</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＝100%</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100%</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工程师学院和技能大师工作室第二批项目入校评估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＝100%</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100%</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工程师学院和技能大师工作室第三批项目任务书评估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＝100%</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100%</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工程师学院及技能大师工作室第二批立项项目阶段性评估培训和第三批立项项目建设培训</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＝100%</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100%</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特色高水平院校绩效评估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＝12所</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12所</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第一批骨干专业（群）绩效评估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＝48个</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48个</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第二批高水平骨干专业（群）项目阶段评估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＝51个</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51个</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第三批高水平骨干专业（群）项目项目任务书和建设方案评估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≥20个</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r>
              <w:rPr>
                <w:rFonts w:hint="eastAsia" w:ascii="仿宋_GB2312" w:hAnsi="仿宋_GB2312" w:eastAsia="仿宋_GB2312" w:cs="仿宋_GB2312"/>
                <w:color w:val="000000"/>
                <w:kern w:val="0"/>
                <w:szCs w:val="21"/>
                <w:lang w:val="en-US" w:eastAsia="zh-CN" w:bidi="ar"/>
              </w:rPr>
              <w:t>9</w:t>
            </w:r>
            <w:r>
              <w:rPr>
                <w:rFonts w:hint="eastAsia" w:ascii="仿宋_GB2312" w:hAnsi="仿宋_GB2312" w:eastAsia="仿宋_GB2312" w:cs="仿宋_GB2312"/>
                <w:color w:val="000000"/>
                <w:kern w:val="0"/>
                <w:szCs w:val="21"/>
                <w:lang w:bidi="ar"/>
              </w:rPr>
              <w:t>个</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6"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北京市工程师学院和技能大师工作室建设第一批项目指导评审会</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＝40项</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40项</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工程师学院和技能大师工作室第二批项目入校评估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＝50项</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50项</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工程师学院和技能大师工作室第三批项目任务书评估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≥30项</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30项</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工程师学院及技能大师工作室第二批立项项目阶段性评估培训和第三批立项项目建设培训</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＝2次</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2次</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北京市中等职业学校专业设置培训</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＝42所</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42所</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北京市中等职业院校新专业评议</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≤26所</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26所</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北京市高等职业学校新专业评议</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≤42所</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4</w:t>
            </w:r>
            <w:r>
              <w:rPr>
                <w:rFonts w:hint="eastAsia" w:ascii="仿宋_GB2312" w:hAnsi="仿宋_GB2312" w:eastAsia="仿宋_GB2312" w:cs="仿宋_GB2312"/>
                <w:color w:val="000000"/>
                <w:kern w:val="0"/>
                <w:szCs w:val="21"/>
                <w:lang w:val="en-US" w:eastAsia="zh-CN" w:bidi="ar"/>
              </w:rPr>
              <w:t>1</w:t>
            </w:r>
            <w:r>
              <w:rPr>
                <w:rFonts w:hint="eastAsia" w:ascii="仿宋_GB2312" w:hAnsi="仿宋_GB2312" w:eastAsia="仿宋_GB2312" w:cs="仿宋_GB2312"/>
                <w:color w:val="000000"/>
                <w:kern w:val="0"/>
                <w:szCs w:val="21"/>
                <w:lang w:bidi="ar"/>
              </w:rPr>
              <w:t>所</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北京市高等职业院校专业设置培训</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＝26所</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26所</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年度总结及进度检查</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2022年12月20日前</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022</w:t>
            </w:r>
            <w:r>
              <w:rPr>
                <w:rFonts w:hint="eastAsia" w:ascii="仿宋_GB2312" w:hAnsi="宋体" w:eastAsia="仿宋_GB2312" w:cs="宋体"/>
                <w:kern w:val="0"/>
                <w:szCs w:val="21"/>
              </w:rPr>
              <w:t>年1</w:t>
            </w:r>
            <w:r>
              <w:rPr>
                <w:rFonts w:ascii="仿宋_GB2312" w:hAnsi="宋体" w:eastAsia="仿宋_GB2312" w:cs="宋体"/>
                <w:kern w:val="0"/>
                <w:szCs w:val="21"/>
              </w:rPr>
              <w:t>2</w:t>
            </w:r>
            <w:r>
              <w:rPr>
                <w:rFonts w:hint="eastAsia" w:ascii="仿宋_GB2312" w:hAnsi="宋体" w:eastAsia="仿宋_GB2312" w:cs="宋体"/>
                <w:kern w:val="0"/>
                <w:szCs w:val="21"/>
              </w:rPr>
              <w:t>月1</w:t>
            </w:r>
            <w:r>
              <w:rPr>
                <w:rFonts w:ascii="仿宋_GB2312" w:hAnsi="宋体" w:eastAsia="仿宋_GB2312" w:cs="宋体"/>
                <w:kern w:val="0"/>
                <w:szCs w:val="21"/>
              </w:rPr>
              <w:t>0</w:t>
            </w:r>
            <w:r>
              <w:rPr>
                <w:rFonts w:hint="eastAsia" w:ascii="仿宋_GB2312" w:hAnsi="宋体" w:eastAsia="仿宋_GB2312" w:cs="宋体"/>
                <w:kern w:val="0"/>
                <w:szCs w:val="21"/>
              </w:rPr>
              <w:t>日</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北京市中职、高职学校新专业评议</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2022年12月20日前</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022</w:t>
            </w:r>
            <w:r>
              <w:rPr>
                <w:rFonts w:hint="eastAsia" w:ascii="仿宋_GB2312" w:hAnsi="宋体" w:eastAsia="仿宋_GB2312" w:cs="宋体"/>
                <w:kern w:val="0"/>
                <w:szCs w:val="21"/>
              </w:rPr>
              <w:t>年1</w:t>
            </w:r>
            <w:r>
              <w:rPr>
                <w:rFonts w:ascii="仿宋_GB2312" w:hAnsi="宋体" w:eastAsia="仿宋_GB2312" w:cs="宋体"/>
                <w:kern w:val="0"/>
                <w:szCs w:val="21"/>
              </w:rPr>
              <w:t>1</w:t>
            </w:r>
            <w:r>
              <w:rPr>
                <w:rFonts w:hint="eastAsia" w:ascii="仿宋_GB2312" w:hAnsi="宋体" w:eastAsia="仿宋_GB2312" w:cs="宋体"/>
                <w:kern w:val="0"/>
                <w:szCs w:val="21"/>
              </w:rPr>
              <w:t>月3</w:t>
            </w:r>
            <w:r>
              <w:rPr>
                <w:rFonts w:ascii="仿宋_GB2312" w:hAnsi="宋体" w:eastAsia="仿宋_GB2312" w:cs="宋体"/>
                <w:kern w:val="0"/>
                <w:szCs w:val="21"/>
              </w:rPr>
              <w:t>0</w:t>
            </w:r>
            <w:r>
              <w:rPr>
                <w:rFonts w:hint="eastAsia" w:ascii="仿宋_GB2312" w:hAnsi="宋体" w:eastAsia="仿宋_GB2312" w:cs="宋体"/>
                <w:kern w:val="0"/>
                <w:szCs w:val="21"/>
              </w:rPr>
              <w:t>日</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北京市职业院校专业布局数据分析和北京市职业院校专业设置培训</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2022年12月20日前</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022</w:t>
            </w:r>
            <w:r>
              <w:rPr>
                <w:rFonts w:hint="eastAsia" w:ascii="仿宋_GB2312" w:hAnsi="宋体" w:eastAsia="仿宋_GB2312" w:cs="宋体"/>
                <w:kern w:val="0"/>
                <w:szCs w:val="21"/>
              </w:rPr>
              <w:t>年1</w:t>
            </w:r>
            <w:r>
              <w:rPr>
                <w:rFonts w:ascii="仿宋_GB2312" w:hAnsi="宋体" w:eastAsia="仿宋_GB2312" w:cs="宋体"/>
                <w:kern w:val="0"/>
                <w:szCs w:val="21"/>
              </w:rPr>
              <w:t>0</w:t>
            </w:r>
            <w:r>
              <w:rPr>
                <w:rFonts w:hint="eastAsia" w:ascii="仿宋_GB2312" w:hAnsi="宋体" w:eastAsia="仿宋_GB2312" w:cs="宋体"/>
                <w:kern w:val="0"/>
                <w:szCs w:val="21"/>
              </w:rPr>
              <w:t>月2</w:t>
            </w:r>
            <w:r>
              <w:rPr>
                <w:rFonts w:ascii="仿宋_GB2312" w:hAnsi="宋体" w:eastAsia="仿宋_GB2312" w:cs="宋体"/>
                <w:kern w:val="0"/>
                <w:szCs w:val="21"/>
              </w:rPr>
              <w:t>6</w:t>
            </w:r>
            <w:r>
              <w:rPr>
                <w:rFonts w:hint="eastAsia" w:ascii="仿宋_GB2312" w:hAnsi="宋体" w:eastAsia="仿宋_GB2312" w:cs="宋体"/>
                <w:kern w:val="0"/>
                <w:szCs w:val="21"/>
              </w:rPr>
              <w:t>日</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研究制定项目实施方案及建设项目规划</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2022年2月前</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022</w:t>
            </w:r>
            <w:r>
              <w:rPr>
                <w:rFonts w:hint="eastAsia" w:ascii="仿宋_GB2312" w:hAnsi="宋体" w:eastAsia="仿宋_GB2312" w:cs="宋体"/>
                <w:kern w:val="0"/>
                <w:szCs w:val="21"/>
              </w:rPr>
              <w:t>年1月</w:t>
            </w:r>
            <w:r>
              <w:rPr>
                <w:rFonts w:ascii="仿宋_GB2312" w:hAnsi="宋体" w:eastAsia="仿宋_GB2312" w:cs="宋体"/>
                <w:kern w:val="0"/>
                <w:szCs w:val="21"/>
              </w:rPr>
              <w:t>31</w:t>
            </w:r>
            <w:r>
              <w:rPr>
                <w:rFonts w:hint="eastAsia" w:ascii="仿宋_GB2312" w:hAnsi="宋体" w:eastAsia="仿宋_GB2312" w:cs="宋体"/>
                <w:kern w:val="0"/>
                <w:szCs w:val="21"/>
              </w:rPr>
              <w:t>日</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第一批项目绩效评估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2022年12月20日前</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022</w:t>
            </w:r>
            <w:r>
              <w:rPr>
                <w:rFonts w:hint="eastAsia" w:ascii="仿宋_GB2312" w:hAnsi="宋体" w:eastAsia="仿宋_GB2312" w:cs="宋体"/>
                <w:kern w:val="0"/>
                <w:szCs w:val="21"/>
              </w:rPr>
              <w:t>年9月</w:t>
            </w:r>
            <w:r>
              <w:rPr>
                <w:rFonts w:ascii="仿宋_GB2312" w:hAnsi="宋体" w:eastAsia="仿宋_GB2312" w:cs="宋体"/>
                <w:kern w:val="0"/>
                <w:szCs w:val="21"/>
              </w:rPr>
              <w:t>24</w:t>
            </w:r>
            <w:r>
              <w:rPr>
                <w:rFonts w:hint="eastAsia" w:ascii="仿宋_GB2312" w:hAnsi="宋体" w:eastAsia="仿宋_GB2312" w:cs="宋体"/>
                <w:kern w:val="0"/>
                <w:szCs w:val="21"/>
              </w:rPr>
              <w:t>日</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第二批项目阶段性评估工作与数据采集分析、评估</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2022年12月20日前</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022</w:t>
            </w:r>
            <w:r>
              <w:rPr>
                <w:rFonts w:hint="eastAsia" w:ascii="仿宋_GB2312" w:hAnsi="宋体" w:eastAsia="仿宋_GB2312" w:cs="宋体"/>
                <w:kern w:val="0"/>
                <w:szCs w:val="21"/>
              </w:rPr>
              <w:t>年1</w:t>
            </w:r>
            <w:r>
              <w:rPr>
                <w:rFonts w:ascii="仿宋_GB2312" w:hAnsi="宋体" w:eastAsia="仿宋_GB2312" w:cs="宋体"/>
                <w:kern w:val="0"/>
                <w:szCs w:val="21"/>
              </w:rPr>
              <w:t>0</w:t>
            </w:r>
            <w:r>
              <w:rPr>
                <w:rFonts w:hint="eastAsia" w:ascii="仿宋_GB2312" w:hAnsi="宋体" w:eastAsia="仿宋_GB2312" w:cs="宋体"/>
                <w:kern w:val="0"/>
                <w:szCs w:val="21"/>
              </w:rPr>
              <w:t>月</w:t>
            </w:r>
            <w:r>
              <w:rPr>
                <w:rFonts w:ascii="仿宋_GB2312" w:hAnsi="宋体" w:eastAsia="仿宋_GB2312" w:cs="宋体"/>
                <w:kern w:val="0"/>
                <w:szCs w:val="21"/>
              </w:rPr>
              <w:t>31</w:t>
            </w:r>
            <w:r>
              <w:rPr>
                <w:rFonts w:hint="eastAsia" w:ascii="仿宋_GB2312" w:hAnsi="宋体" w:eastAsia="仿宋_GB2312" w:cs="宋体"/>
                <w:kern w:val="0"/>
                <w:szCs w:val="21"/>
              </w:rPr>
              <w:t>日</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第三批项目的建设方案任务书审定</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2022年12月20日前</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022</w:t>
            </w:r>
            <w:r>
              <w:rPr>
                <w:rFonts w:hint="eastAsia" w:ascii="仿宋_GB2312" w:hAnsi="宋体" w:eastAsia="仿宋_GB2312" w:cs="宋体"/>
                <w:kern w:val="0"/>
                <w:szCs w:val="21"/>
              </w:rPr>
              <w:t>年1</w:t>
            </w:r>
            <w:r>
              <w:rPr>
                <w:rFonts w:ascii="仿宋_GB2312" w:hAnsi="宋体" w:eastAsia="仿宋_GB2312" w:cs="宋体"/>
                <w:kern w:val="0"/>
                <w:szCs w:val="21"/>
              </w:rPr>
              <w:t>1</w:t>
            </w:r>
            <w:r>
              <w:rPr>
                <w:rFonts w:hint="eastAsia" w:ascii="仿宋_GB2312" w:hAnsi="宋体" w:eastAsia="仿宋_GB2312" w:cs="宋体"/>
                <w:kern w:val="0"/>
                <w:szCs w:val="21"/>
              </w:rPr>
              <w:t>月2</w:t>
            </w:r>
            <w:r>
              <w:rPr>
                <w:rFonts w:ascii="仿宋_GB2312" w:hAnsi="宋体" w:eastAsia="仿宋_GB2312" w:cs="宋体"/>
                <w:kern w:val="0"/>
                <w:szCs w:val="21"/>
              </w:rPr>
              <w:t>7</w:t>
            </w:r>
            <w:r>
              <w:rPr>
                <w:rFonts w:hint="eastAsia" w:ascii="仿宋_GB2312" w:hAnsi="宋体" w:eastAsia="仿宋_GB2312" w:cs="宋体"/>
                <w:kern w:val="0"/>
                <w:szCs w:val="21"/>
              </w:rPr>
              <w:t>日</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3</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3</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成本指标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控制成本</w:t>
            </w:r>
          </w:p>
        </w:tc>
        <w:tc>
          <w:tcPr>
            <w:tcW w:w="1276" w:type="dxa"/>
            <w:gridSpan w:val="2"/>
            <w:vAlign w:val="center"/>
          </w:tcPr>
          <w:p>
            <w:pPr>
              <w:widowControl/>
              <w:jc w:val="left"/>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严格按照预算批复额度执行</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严格按照预算批复额度执行</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vAlign w:val="center"/>
          </w:tcPr>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效益指标</w:t>
            </w: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生态效益指标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坚持绿色、环保，生态友好的原则开展评估评估及相关交流活动，构建政产学研用产教融合生态系统</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得到提升</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7"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社会效益指标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优化北京市职业教育布局结构、提升职业教育办学水平、激发职业教育办学活力、做精做强北京市职业教育具有重大影响，能够提升职业教育对首都经济社会发展的服务贡献力与社会影响力</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得到提升</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5"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可持续影响指标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在北京市逐步形成具有国际竞争力、支撑国家战略的人才培养高地，持续推动学校内涵建设，全面提升人才培养质量</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得到提升</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0"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经济效益指标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加快推进北京市职业教育现代化，更好地支撑北京市经济持续健康发展，为提高职业教育服务新时代北京“四个中心”建设和高精尖产业发展能力起到重要的推动和促进作用</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得到提升</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Align w:val="center"/>
          </w:tcPr>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满意度</w:t>
            </w:r>
          </w:p>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指标</w:t>
            </w: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服务对象满意度指标</w:t>
            </w:r>
          </w:p>
        </w:tc>
        <w:tc>
          <w:tcPr>
            <w:tcW w:w="1441"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院校、师生和企业满意度</w:t>
            </w:r>
          </w:p>
        </w:tc>
        <w:tc>
          <w:tcPr>
            <w:tcW w:w="1276"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≥95%</w:t>
            </w:r>
          </w:p>
        </w:tc>
        <w:tc>
          <w:tcPr>
            <w:tcW w:w="111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w:t>
            </w:r>
          </w:p>
        </w:tc>
        <w:tc>
          <w:tcPr>
            <w:tcW w:w="563" w:type="dxa"/>
            <w:gridSpan w:val="2"/>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4</w:t>
            </w:r>
          </w:p>
        </w:tc>
        <w:tc>
          <w:tcPr>
            <w:tcW w:w="56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4</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499" w:type="dxa"/>
            <w:gridSpan w:val="8"/>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vAlign w:val="center"/>
          </w:tcPr>
          <w:p>
            <w:pPr>
              <w:widowControl/>
              <w:spacing w:line="240" w:lineRule="exact"/>
              <w:jc w:val="center"/>
              <w:rPr>
                <w:rFonts w:hint="default" w:ascii="仿宋_GB2312" w:hAnsi="宋体" w:eastAsia="仿宋_GB2312" w:cs="宋体"/>
                <w:color w:val="000000"/>
                <w:kern w:val="0"/>
                <w:szCs w:val="21"/>
                <w:lang w:val="en-US"/>
              </w:rPr>
            </w:pPr>
            <w:r>
              <w:rPr>
                <w:rFonts w:hint="eastAsia" w:ascii="仿宋_GB2312" w:hAnsi="宋体" w:eastAsia="仿宋_GB2312" w:cs="宋体"/>
                <w:color w:val="000000"/>
                <w:kern w:val="0"/>
                <w:szCs w:val="21"/>
                <w:lang w:val="en-US" w:eastAsia="zh-CN"/>
              </w:rPr>
              <w:t>100</w:t>
            </w:r>
          </w:p>
        </w:tc>
        <w:tc>
          <w:tcPr>
            <w:tcW w:w="1868" w:type="dxa"/>
            <w:gridSpan w:val="2"/>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zM2QwNmYyOTBmMDc4Y2EwZGFkZDQxMmMzMGY1NzUifQ=="/>
  </w:docVars>
  <w:rsids>
    <w:rsidRoot w:val="00512C82"/>
    <w:rsid w:val="003435ED"/>
    <w:rsid w:val="0045622B"/>
    <w:rsid w:val="00512C82"/>
    <w:rsid w:val="00547CE3"/>
    <w:rsid w:val="008A3EEA"/>
    <w:rsid w:val="00B47A57"/>
    <w:rsid w:val="00CE49C2"/>
    <w:rsid w:val="00D00492"/>
    <w:rsid w:val="00E017CD"/>
    <w:rsid w:val="00F2517B"/>
    <w:rsid w:val="00F34C49"/>
    <w:rsid w:val="00F561EB"/>
    <w:rsid w:val="1CF86D85"/>
    <w:rsid w:val="2B7E2FC4"/>
    <w:rsid w:val="381A6FD2"/>
    <w:rsid w:val="3EEC6CA2"/>
    <w:rsid w:val="47FB0B5E"/>
    <w:rsid w:val="4B26517A"/>
    <w:rsid w:val="552B044C"/>
    <w:rsid w:val="5D630DA6"/>
    <w:rsid w:val="797D8A7E"/>
    <w:rsid w:val="FEFFE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2934</Words>
  <Characters>3181</Characters>
  <Lines>26</Lines>
  <Paragraphs>7</Paragraphs>
  <TotalTime>29</TotalTime>
  <ScaleCrop>false</ScaleCrop>
  <LinksUpToDate>false</LinksUpToDate>
  <CharactersWithSpaces>3247</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2023-05-09T23:20:00Z</dcterms:created>
  <dc:creator>Administrator</dc:creator>
  <cp:lastModifiedBy>Administrator</cp:lastModifiedBy>
  <dcterms:modified xsi:type="dcterms:W3CDTF">2023-06-09T13:47:04Z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1914C8AC36D0490EA4658EEE20350430_13</vt:lpwstr>
  </property>
</Properties>
</file>