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jc w:val="center"/>
        <w:tblLayout w:type="autofit"/>
        <w:tblCellMar>
          <w:top w:w="0" w:type="dxa"/>
          <w:left w:w="108" w:type="dxa"/>
          <w:bottom w:w="0" w:type="dxa"/>
          <w:right w:w="108" w:type="dxa"/>
        </w:tblCellMar>
      </w:tblPr>
      <w:tblGrid>
        <w:gridCol w:w="528"/>
        <w:gridCol w:w="549"/>
        <w:gridCol w:w="1139"/>
        <w:gridCol w:w="1297"/>
        <w:gridCol w:w="2608"/>
        <w:gridCol w:w="2332"/>
        <w:gridCol w:w="1625"/>
        <w:gridCol w:w="1625"/>
        <w:gridCol w:w="593"/>
        <w:gridCol w:w="1074"/>
        <w:gridCol w:w="804"/>
      </w:tblGrid>
      <w:tr>
        <w:tblPrEx>
          <w:tblCellMar>
            <w:top w:w="0" w:type="dxa"/>
            <w:left w:w="108" w:type="dxa"/>
            <w:bottom w:w="0" w:type="dxa"/>
            <w:right w:w="108" w:type="dxa"/>
          </w:tblCellMar>
        </w:tblPrEx>
        <w:trPr>
          <w:trHeight w:val="408" w:hRule="atLeast"/>
          <w:jc w:val="center"/>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8" w:hRule="atLeast"/>
          <w:jc w:val="center"/>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8" w:hRule="atLeast"/>
          <w:jc w:val="center"/>
        </w:trPr>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r>
      <w:tr>
        <w:tblPrEx>
          <w:tblCellMar>
            <w:top w:w="0" w:type="dxa"/>
            <w:left w:w="108" w:type="dxa"/>
            <w:bottom w:w="0" w:type="dxa"/>
            <w:right w:w="108" w:type="dxa"/>
          </w:tblCellMar>
        </w:tblPrEx>
        <w:trPr>
          <w:trHeight w:val="321"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人才培养质量建设-中法合作海外办学项目（追加）</w:t>
            </w:r>
          </w:p>
        </w:tc>
      </w:tr>
      <w:tr>
        <w:tblPrEx>
          <w:tblCellMar>
            <w:top w:w="0" w:type="dxa"/>
            <w:left w:w="108" w:type="dxa"/>
            <w:bottom w:w="0" w:type="dxa"/>
            <w:right w:w="108" w:type="dxa"/>
          </w:tblCellMar>
        </w:tblPrEx>
        <w:trPr>
          <w:trHeight w:val="321"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北京第二外国语学院</w:t>
            </w:r>
          </w:p>
        </w:tc>
      </w:tr>
      <w:tr>
        <w:tblPrEx>
          <w:tblCellMar>
            <w:top w:w="0" w:type="dxa"/>
            <w:left w:w="108" w:type="dxa"/>
            <w:bottom w:w="0" w:type="dxa"/>
            <w:right w:w="108" w:type="dxa"/>
          </w:tblCellMar>
        </w:tblPrEx>
        <w:trPr>
          <w:trHeight w:val="321" w:hRule="atLeast"/>
          <w:jc w:val="center"/>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曲鑫</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65778996</w:t>
            </w:r>
          </w:p>
        </w:tc>
      </w:tr>
      <w:tr>
        <w:tblPrEx>
          <w:tblCellMar>
            <w:top w:w="0" w:type="dxa"/>
            <w:left w:w="108" w:type="dxa"/>
            <w:bottom w:w="0" w:type="dxa"/>
            <w:right w:w="108" w:type="dxa"/>
          </w:tblCellMar>
        </w:tblPrEx>
        <w:trPr>
          <w:trHeight w:val="321" w:hRule="atLeast"/>
          <w:jc w:val="center"/>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0.000000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140.434800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139.980059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99.68%</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9.97</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0.000000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140.434800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 139.980059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99.68%</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321" w:hRule="atLeast"/>
          <w:jc w:val="center"/>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64"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31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目标1：2017级27名学生将于2020年6月完成两年学习回国，2018级11名学生继续在法学习一年，2020年暂停派出2019级学生；</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目标2：参与项目学生国外课程学分通过率95%以上；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目标3：参与学生对项目满意度90%以上。</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目标1：2017级学生完成学业，其中7名学生留法继续深造，20名回国（项目经费按20名学生申请，支出与申请一致）。2</w:t>
            </w:r>
            <w:bookmarkStart w:id="0" w:name="_GoBack"/>
            <w:bookmarkEnd w:id="0"/>
            <w:r>
              <w:rPr>
                <w:rFonts w:hint="eastAsia" w:ascii="宋体" w:hAnsi="宋体" w:eastAsia="宋体" w:cs="宋体"/>
                <w:color w:val="000000"/>
                <w:kern w:val="0"/>
                <w:sz w:val="22"/>
              </w:rPr>
              <w:t>018级3名学生因疫情退出夏斗湖项目，2018级在法学生8名（项目经费按8名学生申请，支出与申请一致）。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目标2：参与项目学生国外课程学分通过率100%；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目标3：参与学生对项目满意度100%。</w:t>
            </w:r>
          </w:p>
        </w:tc>
      </w:tr>
      <w:tr>
        <w:tblPrEx>
          <w:tblCellMar>
            <w:top w:w="0" w:type="dxa"/>
            <w:left w:w="108" w:type="dxa"/>
            <w:bottom w:w="0" w:type="dxa"/>
            <w:right w:w="108" w:type="dxa"/>
          </w:tblCellMar>
        </w:tblPrEx>
        <w:trPr>
          <w:trHeight w:val="576"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年度指标值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偏差原因分析及改进</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措施</w:t>
            </w:r>
          </w:p>
        </w:tc>
      </w:tr>
      <w:tr>
        <w:tblPrEx>
          <w:tblCellMar>
            <w:top w:w="0" w:type="dxa"/>
            <w:left w:w="108" w:type="dxa"/>
            <w:bottom w:w="0" w:type="dxa"/>
            <w:right w:w="108" w:type="dxa"/>
          </w:tblCellMar>
        </w:tblPrEx>
        <w:trPr>
          <w:trHeight w:val="15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产出指标（50分）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派出学生人数</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8人</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28人</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8人为2018级学生，需在法继续2020-2021学年学习，需支出培养费、保险费。另增加的20名学生为2017级学生，于2020年7月完成学业回国，需支出回国机票。</w:t>
            </w:r>
          </w:p>
        </w:tc>
      </w:tr>
      <w:tr>
        <w:tblPrEx>
          <w:tblCellMar>
            <w:top w:w="0" w:type="dxa"/>
            <w:left w:w="108" w:type="dxa"/>
            <w:bottom w:w="0" w:type="dxa"/>
            <w:right w:w="108" w:type="dxa"/>
          </w:tblCellMar>
        </w:tblPrEx>
        <w:trPr>
          <w:trHeight w:val="10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指导效果</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10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参与项目学生国外课程学分通过率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≥95%</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10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参与学生对项目满意度</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80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2020年无派出，项目将于2021年7月结项</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2021年7月完成</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2021年7月完成</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w:t>
            </w:r>
          </w:p>
        </w:tc>
      </w:tr>
      <w:tr>
        <w:tblPrEx>
          <w:tblCellMar>
            <w:top w:w="0" w:type="dxa"/>
            <w:left w:w="108" w:type="dxa"/>
            <w:bottom w:w="0" w:type="dxa"/>
            <w:right w:w="108" w:type="dxa"/>
          </w:tblCellMar>
        </w:tblPrEx>
        <w:trPr>
          <w:trHeight w:val="99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总成本控制</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140.4348万元</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139.980059万元</w:t>
            </w:r>
          </w:p>
        </w:tc>
        <w:tc>
          <w:tcPr>
            <w:tcW w:w="0" w:type="auto"/>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项目资金有结余，今后将加强项目相关论证，提高预算编报的精确性。</w:t>
            </w:r>
          </w:p>
        </w:tc>
      </w:tr>
      <w:tr>
        <w:tblPrEx>
          <w:tblCellMar>
            <w:top w:w="0" w:type="dxa"/>
            <w:left w:w="108" w:type="dxa"/>
            <w:bottom w:w="0" w:type="dxa"/>
            <w:right w:w="108" w:type="dxa"/>
          </w:tblCellMar>
        </w:tblPrEx>
        <w:trPr>
          <w:trHeight w:val="121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效益指标(30分）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经济效益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经济性</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为北京市经济社会发展继续人才，经项目培养，可为北京市经济社会发展提供有力人才支撑。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为北京市经济社会发展提供有力人才支撑，为“一带一路”倡议培养具有跨文化交际能力，复合型，掌握多语能力的人才。</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经济效益指标基本完成，但仍有提升与进步空间。</w:t>
            </w:r>
          </w:p>
        </w:tc>
      </w:tr>
      <w:tr>
        <w:tblPrEx>
          <w:tblCellMar>
            <w:top w:w="0" w:type="dxa"/>
            <w:left w:w="108" w:type="dxa"/>
            <w:bottom w:w="0" w:type="dxa"/>
            <w:right w:w="108" w:type="dxa"/>
          </w:tblCellMar>
        </w:tblPrEx>
        <w:trPr>
          <w:trHeight w:val="297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社会影响力</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培养出一批具有国家认同和国际视野，具有扎实专业基础和综合知识素养的高素质国际化人才和国别与区域研究人才，更多师生有国外留学、深度互访和交流的机会。并以这两功能的实现为载体，初步尝试海外中国教育资源（文化传播）区功能实现，吸收一批国外学习者入校学习专业课程，传播中国思想和文化以及中国视阈下的专业知识体系。</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项目培养了一批法语能力突出，人文素养丰厚，跨文化意识强，掌握广博知识，善于钻研，勤于思考的高层次，适用</w:t>
            </w:r>
            <w:r>
              <w:rPr>
                <w:rFonts w:hint="eastAsia" w:ascii="宋体" w:hAnsi="宋体" w:eastAsia="宋体" w:cs="宋体"/>
                <w:color w:val="000000"/>
                <w:kern w:val="0"/>
                <w:sz w:val="20"/>
                <w:szCs w:val="20"/>
                <w:lang w:eastAsia="zh-CN"/>
              </w:rPr>
              <w:t>“一带一路”倡议</w:t>
            </w:r>
            <w:r>
              <w:rPr>
                <w:rFonts w:hint="eastAsia" w:ascii="宋体" w:hAnsi="宋体" w:eastAsia="宋体" w:cs="宋体"/>
                <w:color w:val="000000"/>
                <w:kern w:val="0"/>
                <w:sz w:val="20"/>
                <w:szCs w:val="20"/>
              </w:rPr>
              <w:t>需求的国际化复语，外向复合，精通管理，适应对外汉语教学需求的国际化人才。每一届学生的行为表现都受到了来自法方教师、法国社会各界人士的充分肯定和积极评价。</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社会效益指标基本完成，但仍有提升与进步空间。</w:t>
            </w:r>
          </w:p>
        </w:tc>
      </w:tr>
      <w:tr>
        <w:tblPrEx>
          <w:tblCellMar>
            <w:top w:w="0" w:type="dxa"/>
            <w:left w:w="108" w:type="dxa"/>
            <w:bottom w:w="0" w:type="dxa"/>
            <w:right w:w="108" w:type="dxa"/>
          </w:tblCellMar>
        </w:tblPrEx>
        <w:trPr>
          <w:trHeight w:val="217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可持续影响指标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持久度</w:t>
            </w:r>
          </w:p>
        </w:tc>
        <w:tc>
          <w:tcPr>
            <w:tcW w:w="0" w:type="auto"/>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本项目培养的相关专业人才将会对我校及北京市相关专业人才培养模式改革、支撑相关对口经济社会发展起到良好推动作用。</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项目积极利用法国优质教育资源，培养了一批具有中法跨文化视野的人才，对中国传统高等教育模式提供了另一种模式支撑，学生主动学习的能力进一步加强，进一步增强、健全了学生的综合素养。海外校区的学生民族自豪感增强，中国软实力形象增强。</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可持续影响指标基本完成，但仍有提升与进步空间。</w:t>
            </w:r>
          </w:p>
        </w:tc>
      </w:tr>
      <w:tr>
        <w:tblPrEx>
          <w:tblCellMar>
            <w:top w:w="0" w:type="dxa"/>
            <w:left w:w="108" w:type="dxa"/>
            <w:bottom w:w="0" w:type="dxa"/>
            <w:right w:w="108" w:type="dxa"/>
          </w:tblCellMar>
        </w:tblPrEx>
        <w:trPr>
          <w:trHeight w:val="159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（10分）满意度指标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参与学生对项目满意度</w:t>
            </w:r>
          </w:p>
        </w:tc>
        <w:tc>
          <w:tcPr>
            <w:tcW w:w="0" w:type="auto"/>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满意度指标基本完成。</w:t>
            </w:r>
          </w:p>
        </w:tc>
      </w:tr>
      <w:tr>
        <w:tblPrEx>
          <w:tblCellMar>
            <w:top w:w="0" w:type="dxa"/>
            <w:left w:w="108" w:type="dxa"/>
            <w:bottom w:w="0" w:type="dxa"/>
            <w:right w:w="108" w:type="dxa"/>
          </w:tblCellMar>
        </w:tblPrEx>
        <w:trPr>
          <w:trHeight w:val="501" w:hRule="atLeast"/>
          <w:jc w:val="center"/>
        </w:trPr>
        <w:tc>
          <w:tcPr>
            <w:tcW w:w="0" w:type="auto"/>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90.97</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IyYTFhY2FhY2RjN2E2ZjE5YjM5MTEwYTMzNTI3ZmUifQ=="/>
  </w:docVars>
  <w:rsids>
    <w:rsidRoot w:val="003344AF"/>
    <w:rsid w:val="003344AF"/>
    <w:rsid w:val="007A4A0B"/>
    <w:rsid w:val="00E2642E"/>
    <w:rsid w:val="03C74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271</Words>
  <Characters>1547</Characters>
  <Lines>12</Lines>
  <Paragraphs>3</Paragraphs>
  <TotalTime>3</TotalTime>
  <ScaleCrop>false</ScaleCrop>
  <LinksUpToDate>false</LinksUpToDate>
  <CharactersWithSpaces>1815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2022-04-26T12:33:00Z</dcterms:created>
  <dc:creator>HP</dc:creator>
  <cp:lastModifiedBy>苏坡云☁️</cp:lastModifiedBy>
  <dcterms:modified xsi:type="dcterms:W3CDTF">2024-02-26T06:25:03Z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A55A5544D4D44138AD8DD4A50FF51A7A_12</vt:lpwstr>
  </property>
</Properties>
</file>