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69CF53">
      <w:pPr>
        <w:spacing w:before="1800"/>
        <w:rPr>
          <w:rFonts w:hint="eastAsia"/>
        </w:rPr>
      </w:pPr>
    </w:p>
    <w:p w14:paraId="4BD6CD77">
      <w:pPr>
        <w:spacing w:after="600"/>
        <w:jc w:val="center"/>
        <w:rPr>
          <w:rFonts w:hint="eastAsia" w:eastAsia="微软雅黑"/>
          <w:b/>
          <w:bCs/>
          <w:sz w:val="40"/>
          <w:szCs w:val="40"/>
          <w:lang w:eastAsia="zh-CN"/>
        </w:rPr>
      </w:pPr>
      <w:r>
        <w:rPr>
          <w:rFonts w:hint="eastAsia" w:eastAsia="微软雅黑"/>
          <w:b/>
          <w:bCs/>
          <w:sz w:val="40"/>
          <w:szCs w:val="40"/>
        </w:rPr>
        <w:t>北京市大学生数智会计创新应用</w:t>
      </w:r>
      <w:r>
        <w:rPr>
          <w:rFonts w:hint="eastAsia" w:eastAsia="微软雅黑"/>
          <w:b/>
          <w:bCs/>
          <w:sz w:val="40"/>
          <w:szCs w:val="40"/>
          <w:lang w:eastAsia="zh-CN"/>
        </w:rPr>
        <w:t>竞赛</w:t>
      </w:r>
    </w:p>
    <w:p w14:paraId="575115BB">
      <w:pPr>
        <w:spacing w:after="600"/>
        <w:jc w:val="center"/>
        <w:rPr>
          <w:rFonts w:hint="eastAsia" w:eastAsia="微软雅黑"/>
          <w:b/>
          <w:bCs/>
          <w:sz w:val="40"/>
          <w:szCs w:val="40"/>
        </w:rPr>
      </w:pPr>
      <w:r>
        <w:rPr>
          <w:rFonts w:hint="eastAsia" w:eastAsia="微软雅黑"/>
          <w:b/>
          <w:bCs/>
          <w:sz w:val="40"/>
          <w:szCs w:val="40"/>
        </w:rPr>
        <w:t>手册</w:t>
      </w:r>
    </w:p>
    <w:p w14:paraId="10CC4E9C">
      <w:pPr>
        <w:pBdr>
          <w:bottom w:val="single" w:color="C00000" w:sz="36" w:space="1"/>
        </w:pBdr>
        <w:spacing w:before="240" w:after="240"/>
        <w:jc w:val="center"/>
        <w:rPr>
          <w:rFonts w:hint="eastAsia"/>
        </w:rPr>
      </w:pPr>
    </w:p>
    <w:p w14:paraId="089A5577">
      <w:pPr>
        <w:spacing w:before="1800"/>
        <w:rPr>
          <w:rFonts w:hint="eastAsia"/>
        </w:rPr>
      </w:pPr>
    </w:p>
    <w:tbl>
      <w:tblPr>
        <w:tblStyle w:val="15"/>
        <w:tblW w:w="72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00"/>
        <w:gridCol w:w="4800"/>
      </w:tblGrid>
      <w:tr w14:paraId="30800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4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692102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sz w:val="20"/>
                <w:szCs w:val="20"/>
              </w:rPr>
              <w:t>主办单位</w:t>
            </w:r>
          </w:p>
        </w:tc>
        <w:tc>
          <w:tcPr>
            <w:tcW w:w="48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51FF1A">
            <w:pPr>
              <w:jc w:val="left"/>
              <w:rPr>
                <w:rFonts w:hint="eastAsia"/>
              </w:rPr>
            </w:pPr>
            <w:r>
              <w:rPr>
                <w:rFonts w:hint="eastAsia" w:eastAsia="微软雅黑"/>
                <w:color w:val="1A1A18"/>
                <w:sz w:val="20"/>
                <w:szCs w:val="20"/>
              </w:rPr>
              <w:t>由北京市教育委员会主办，中央财经大学承办，中央财经大学会计学院组织筹办</w:t>
            </w:r>
          </w:p>
        </w:tc>
      </w:tr>
      <w:tr w14:paraId="29C68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4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E5E167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sz w:val="20"/>
                <w:szCs w:val="20"/>
              </w:rPr>
              <w:t>承办方向</w:t>
            </w:r>
          </w:p>
        </w:tc>
        <w:tc>
          <w:tcPr>
            <w:tcW w:w="48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CAB7AB">
            <w:pPr>
              <w:jc w:val="left"/>
              <w:rPr>
                <w:rFonts w:hint="eastAsia" w:eastAsia="微软雅黑"/>
                <w:lang w:val="en-US" w:eastAsia="zh-CN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智能</w:t>
            </w:r>
            <w:r>
              <w:rPr>
                <w:rFonts w:hint="eastAsia" w:eastAsia="微软雅黑"/>
                <w:color w:val="1A1A18"/>
                <w:sz w:val="20"/>
                <w:szCs w:val="20"/>
              </w:rPr>
              <w:t>会</w:t>
            </w:r>
            <w:r>
              <w:rPr>
                <w:rFonts w:eastAsia="微软雅黑"/>
                <w:color w:val="1A1A18"/>
                <w:sz w:val="20"/>
                <w:szCs w:val="20"/>
              </w:rPr>
              <w:t>计</w:t>
            </w:r>
            <w:r>
              <w:rPr>
                <w:rFonts w:hint="eastAsia" w:eastAsia="微软雅黑"/>
                <w:color w:val="1A1A18"/>
                <w:sz w:val="20"/>
                <w:szCs w:val="20"/>
              </w:rPr>
              <w:t>、审计、</w:t>
            </w:r>
            <w:r>
              <w:rPr>
                <w:rFonts w:eastAsia="微软雅黑"/>
                <w:color w:val="1A1A18"/>
                <w:sz w:val="20"/>
                <w:szCs w:val="20"/>
              </w:rPr>
              <w:t>财务</w:t>
            </w:r>
            <w:r>
              <w:rPr>
                <w:rFonts w:hint="eastAsia" w:eastAsia="微软雅黑"/>
                <w:color w:val="1A1A18"/>
                <w:sz w:val="20"/>
                <w:szCs w:val="20"/>
                <w:lang w:val="en-US" w:eastAsia="zh-CN"/>
              </w:rPr>
              <w:t>管理</w:t>
            </w:r>
          </w:p>
        </w:tc>
      </w:tr>
      <w:tr w14:paraId="01183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4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3B8585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sz w:val="20"/>
                <w:szCs w:val="20"/>
              </w:rPr>
              <w:t>参赛对象</w:t>
            </w:r>
          </w:p>
        </w:tc>
        <w:tc>
          <w:tcPr>
            <w:tcW w:w="48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43ED12">
            <w:pPr>
              <w:jc w:val="left"/>
              <w:rPr>
                <w:rFonts w:hint="eastAsia"/>
              </w:rPr>
            </w:pPr>
            <w:r>
              <w:rPr>
                <w:rFonts w:hint="eastAsia" w:eastAsia="微软雅黑"/>
                <w:color w:val="1A1A18"/>
                <w:sz w:val="20"/>
                <w:szCs w:val="20"/>
              </w:rPr>
              <w:t>北京市</w:t>
            </w:r>
            <w:r>
              <w:rPr>
                <w:rFonts w:eastAsia="微软雅黑"/>
                <w:color w:val="1A1A18"/>
                <w:sz w:val="20"/>
                <w:szCs w:val="20"/>
              </w:rPr>
              <w:t>高校在校本科生</w:t>
            </w:r>
          </w:p>
        </w:tc>
      </w:tr>
      <w:tr w14:paraId="21950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4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96897A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sz w:val="20"/>
                <w:szCs w:val="20"/>
              </w:rPr>
              <w:t>报名时间</w:t>
            </w:r>
          </w:p>
        </w:tc>
        <w:tc>
          <w:tcPr>
            <w:tcW w:w="48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EF3546">
            <w:pPr>
              <w:jc w:val="left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 xml:space="preserve">2026 年 </w:t>
            </w:r>
            <w:r>
              <w:rPr>
                <w:rFonts w:hint="eastAsia" w:eastAsia="微软雅黑"/>
                <w:color w:val="1A1A18"/>
                <w:sz w:val="20"/>
                <w:szCs w:val="20"/>
                <w:lang w:val="en-US" w:eastAsia="zh-CN"/>
              </w:rPr>
              <w:t>7</w:t>
            </w:r>
            <w:r>
              <w:rPr>
                <w:rFonts w:eastAsia="微软雅黑"/>
                <w:color w:val="1A1A18"/>
                <w:sz w:val="20"/>
                <w:szCs w:val="20"/>
              </w:rPr>
              <w:t xml:space="preserve"> 月 </w:t>
            </w:r>
            <w:r>
              <w:rPr>
                <w:rFonts w:hint="eastAsia" w:eastAsia="微软雅黑"/>
                <w:color w:val="1A1A18"/>
                <w:sz w:val="20"/>
                <w:szCs w:val="20"/>
                <w:lang w:val="en-US" w:eastAsia="zh-CN"/>
              </w:rPr>
              <w:t>6</w:t>
            </w:r>
            <w:r>
              <w:rPr>
                <w:rFonts w:eastAsia="微软雅黑"/>
                <w:color w:val="1A1A18"/>
                <w:sz w:val="20"/>
                <w:szCs w:val="20"/>
              </w:rPr>
              <w:t xml:space="preserve"> 日 — 2026 年 8 月 </w:t>
            </w:r>
            <w:r>
              <w:rPr>
                <w:rFonts w:hint="eastAsia" w:eastAsia="微软雅黑"/>
                <w:color w:val="1A1A18"/>
                <w:sz w:val="20"/>
                <w:szCs w:val="20"/>
                <w:lang w:val="en-US" w:eastAsia="zh-CN"/>
              </w:rPr>
              <w:t>15</w:t>
            </w:r>
            <w:r>
              <w:rPr>
                <w:rFonts w:eastAsia="微软雅黑"/>
                <w:color w:val="1A1A18"/>
                <w:sz w:val="20"/>
                <w:szCs w:val="20"/>
              </w:rPr>
              <w:t>日</w:t>
            </w:r>
          </w:p>
        </w:tc>
      </w:tr>
      <w:tr w14:paraId="150FC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4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52B4E4">
            <w:pPr>
              <w:jc w:val="center"/>
              <w:rPr>
                <w:rFonts w:hint="default" w:eastAsia="微软雅黑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eastAsia="微软雅黑"/>
                <w:b/>
                <w:bCs/>
                <w:sz w:val="20"/>
                <w:szCs w:val="20"/>
                <w:lang w:val="en-US" w:eastAsia="zh-CN"/>
              </w:rPr>
              <w:t>初赛时间</w:t>
            </w:r>
          </w:p>
        </w:tc>
        <w:tc>
          <w:tcPr>
            <w:tcW w:w="48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31AA9D">
            <w:pPr>
              <w:jc w:val="left"/>
              <w:rPr>
                <w:rFonts w:hint="default" w:eastAsia="微软雅黑"/>
                <w:color w:val="1A1A18"/>
                <w:sz w:val="20"/>
                <w:szCs w:val="20"/>
                <w:lang w:val="en-US" w:eastAsia="zh-CN"/>
              </w:rPr>
            </w:pPr>
            <w:r>
              <w:rPr>
                <w:rFonts w:hint="eastAsia" w:eastAsia="微软雅黑"/>
                <w:color w:val="1A1A18"/>
                <w:sz w:val="20"/>
                <w:szCs w:val="20"/>
                <w:lang w:val="en-US" w:eastAsia="zh-CN"/>
              </w:rPr>
              <w:t>2026年9月（暂定</w:t>
            </w:r>
            <w:bookmarkStart w:id="0" w:name="_GoBack"/>
            <w:bookmarkEnd w:id="0"/>
            <w:r>
              <w:rPr>
                <w:rFonts w:hint="eastAsia" w:eastAsia="微软雅黑"/>
                <w:color w:val="1A1A18"/>
                <w:sz w:val="20"/>
                <w:szCs w:val="20"/>
                <w:lang w:val="en-US" w:eastAsia="zh-CN"/>
              </w:rPr>
              <w:t>）</w:t>
            </w:r>
          </w:p>
        </w:tc>
      </w:tr>
      <w:tr w14:paraId="61B25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4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1E7B33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sz w:val="20"/>
                <w:szCs w:val="20"/>
              </w:rPr>
              <w:t>决赛时间</w:t>
            </w:r>
          </w:p>
        </w:tc>
        <w:tc>
          <w:tcPr>
            <w:tcW w:w="48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5E195">
            <w:pPr>
              <w:jc w:val="left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2026 年 1</w:t>
            </w:r>
            <w:r>
              <w:rPr>
                <w:rFonts w:hint="eastAsia" w:eastAsia="微软雅黑"/>
                <w:color w:val="1A1A18"/>
                <w:sz w:val="20"/>
                <w:szCs w:val="20"/>
              </w:rPr>
              <w:t>0</w:t>
            </w:r>
            <w:r>
              <w:rPr>
                <w:rFonts w:eastAsia="微软雅黑"/>
                <w:color w:val="1A1A18"/>
                <w:sz w:val="20"/>
                <w:szCs w:val="20"/>
              </w:rPr>
              <w:t xml:space="preserve"> 月（暂定）</w:t>
            </w:r>
          </w:p>
        </w:tc>
      </w:tr>
    </w:tbl>
    <w:p w14:paraId="210C0280">
      <w:pPr>
        <w:rPr>
          <w:rFonts w:hint="eastAsia"/>
        </w:rPr>
      </w:pPr>
      <w:r>
        <w:br w:type="page"/>
      </w:r>
    </w:p>
    <w:p w14:paraId="5E9CB5B0">
      <w:pPr>
        <w:pStyle w:val="2"/>
        <w:pBdr>
          <w:bottom w:val="single" w:color="C00000" w:sz="12" w:space="4"/>
        </w:pBdr>
        <w:spacing w:before="360"/>
        <w:rPr>
          <w:rFonts w:hint="eastAsia"/>
          <w:color w:val="auto"/>
        </w:rPr>
      </w:pPr>
      <w:r>
        <w:rPr>
          <w:color w:val="auto"/>
        </w:rPr>
        <w:t>目  录</w:t>
      </w:r>
    </w:p>
    <w:p w14:paraId="0B8C7C66">
      <w:pPr>
        <w:tabs>
          <w:tab w:val="right" w:leader="dot" w:pos="9000"/>
        </w:tabs>
        <w:spacing w:before="80" w:after="80"/>
        <w:rPr>
          <w:rFonts w:hint="eastAsia"/>
        </w:rPr>
      </w:pPr>
      <w:r>
        <w:rPr>
          <w:rFonts w:eastAsia="微软雅黑"/>
          <w:b/>
          <w:bCs/>
          <w:color w:val="C00000"/>
        </w:rPr>
        <w:t xml:space="preserve">第一章  </w:t>
      </w:r>
      <w:r>
        <w:rPr>
          <w:rFonts w:hint="eastAsia" w:eastAsia="微软雅黑"/>
          <w:lang w:eastAsia="zh-CN"/>
        </w:rPr>
        <w:t>竞赛</w:t>
      </w:r>
      <w:r>
        <w:rPr>
          <w:rFonts w:eastAsia="微软雅黑"/>
        </w:rPr>
        <w:t>背景与意义</w:t>
      </w:r>
      <w:r>
        <w:rPr>
          <w:rFonts w:eastAsia="微软雅黑"/>
          <w:color w:val="595959"/>
        </w:rPr>
        <w:tab/>
      </w:r>
      <w:r>
        <w:rPr>
          <w:rFonts w:eastAsia="微软雅黑"/>
          <w:color w:val="595959"/>
        </w:rPr>
        <w:t>3</w:t>
      </w:r>
    </w:p>
    <w:p w14:paraId="18026E91">
      <w:pPr>
        <w:tabs>
          <w:tab w:val="right" w:leader="dot" w:pos="9000"/>
        </w:tabs>
        <w:spacing w:before="80" w:after="80"/>
        <w:rPr>
          <w:rFonts w:hint="eastAsia"/>
        </w:rPr>
      </w:pPr>
      <w:r>
        <w:rPr>
          <w:rFonts w:eastAsia="微软雅黑"/>
          <w:b/>
          <w:bCs/>
          <w:color w:val="C00000"/>
        </w:rPr>
        <w:t xml:space="preserve">第二章  </w:t>
      </w:r>
      <w:r>
        <w:rPr>
          <w:rFonts w:hint="eastAsia" w:eastAsia="微软雅黑"/>
          <w:lang w:eastAsia="zh-CN"/>
        </w:rPr>
        <w:t>竞赛</w:t>
      </w:r>
      <w:r>
        <w:rPr>
          <w:rFonts w:eastAsia="微软雅黑"/>
        </w:rPr>
        <w:t>定位与主题</w:t>
      </w:r>
      <w:r>
        <w:rPr>
          <w:rFonts w:eastAsia="微软雅黑"/>
          <w:color w:val="595959"/>
        </w:rPr>
        <w:tab/>
      </w:r>
      <w:r>
        <w:rPr>
          <w:rFonts w:eastAsia="微软雅黑"/>
          <w:color w:val="595959"/>
        </w:rPr>
        <w:t>4</w:t>
      </w:r>
    </w:p>
    <w:p w14:paraId="1534239C">
      <w:pPr>
        <w:tabs>
          <w:tab w:val="right" w:leader="dot" w:pos="9000"/>
        </w:tabs>
        <w:spacing w:before="80" w:after="80"/>
        <w:rPr>
          <w:rFonts w:hint="eastAsia"/>
        </w:rPr>
      </w:pPr>
      <w:r>
        <w:rPr>
          <w:rFonts w:eastAsia="微软雅黑"/>
          <w:b/>
          <w:bCs/>
          <w:color w:val="C00000"/>
        </w:rPr>
        <w:t xml:space="preserve">第三章  </w:t>
      </w:r>
      <w:r>
        <w:rPr>
          <w:rFonts w:eastAsia="微软雅黑"/>
        </w:rPr>
        <w:t>参赛对象与组队规则</w:t>
      </w:r>
      <w:r>
        <w:rPr>
          <w:rFonts w:eastAsia="微软雅黑"/>
          <w:color w:val="595959"/>
        </w:rPr>
        <w:tab/>
      </w:r>
      <w:r>
        <w:rPr>
          <w:rFonts w:eastAsia="微软雅黑"/>
          <w:color w:val="595959"/>
        </w:rPr>
        <w:t>5</w:t>
      </w:r>
    </w:p>
    <w:p w14:paraId="33575646">
      <w:pPr>
        <w:tabs>
          <w:tab w:val="right" w:leader="dot" w:pos="9000"/>
        </w:tabs>
        <w:spacing w:before="80" w:after="80"/>
        <w:rPr>
          <w:rFonts w:hint="eastAsia"/>
        </w:rPr>
      </w:pPr>
      <w:r>
        <w:rPr>
          <w:rFonts w:eastAsia="微软雅黑"/>
          <w:b/>
          <w:bCs/>
          <w:color w:val="C00000"/>
        </w:rPr>
        <w:t xml:space="preserve">第四章  </w:t>
      </w:r>
      <w:r>
        <w:rPr>
          <w:rFonts w:eastAsia="微软雅黑"/>
        </w:rPr>
        <w:t>赛题方向与命题设计</w:t>
      </w:r>
      <w:r>
        <w:rPr>
          <w:rFonts w:eastAsia="微软雅黑"/>
          <w:color w:val="595959"/>
        </w:rPr>
        <w:tab/>
      </w:r>
      <w:r>
        <w:rPr>
          <w:rFonts w:eastAsia="微软雅黑"/>
          <w:color w:val="595959"/>
        </w:rPr>
        <w:t>6</w:t>
      </w:r>
    </w:p>
    <w:p w14:paraId="3632C9A1">
      <w:pPr>
        <w:tabs>
          <w:tab w:val="right" w:leader="dot" w:pos="9000"/>
        </w:tabs>
        <w:spacing w:before="80" w:after="80"/>
        <w:rPr>
          <w:rFonts w:hint="eastAsia"/>
        </w:rPr>
      </w:pPr>
      <w:r>
        <w:rPr>
          <w:rFonts w:eastAsia="微软雅黑"/>
          <w:b/>
          <w:bCs/>
          <w:color w:val="C00000"/>
        </w:rPr>
        <w:t xml:space="preserve">第五章  </w:t>
      </w:r>
      <w:r>
        <w:rPr>
          <w:rFonts w:eastAsia="微软雅黑"/>
        </w:rPr>
        <w:t>赛事流程与时间节点</w:t>
      </w:r>
      <w:r>
        <w:rPr>
          <w:rFonts w:eastAsia="微软雅黑"/>
          <w:color w:val="595959"/>
        </w:rPr>
        <w:tab/>
      </w:r>
      <w:r>
        <w:rPr>
          <w:rFonts w:eastAsia="微软雅黑"/>
          <w:color w:val="595959"/>
        </w:rPr>
        <w:t>9</w:t>
      </w:r>
    </w:p>
    <w:p w14:paraId="1E84537C">
      <w:pPr>
        <w:tabs>
          <w:tab w:val="right" w:leader="dot" w:pos="9000"/>
        </w:tabs>
        <w:spacing w:before="80" w:after="80"/>
        <w:rPr>
          <w:rFonts w:hint="eastAsia"/>
        </w:rPr>
      </w:pPr>
      <w:r>
        <w:rPr>
          <w:rFonts w:eastAsia="微软雅黑"/>
          <w:b/>
          <w:bCs/>
          <w:color w:val="C00000"/>
        </w:rPr>
        <w:t xml:space="preserve">第六章  </w:t>
      </w:r>
      <w:r>
        <w:rPr>
          <w:rFonts w:eastAsia="微软雅黑"/>
        </w:rPr>
        <w:t>提交物规范与技术要求</w:t>
      </w:r>
      <w:r>
        <w:rPr>
          <w:rFonts w:eastAsia="微软雅黑"/>
          <w:color w:val="595959"/>
        </w:rPr>
        <w:tab/>
      </w:r>
      <w:r>
        <w:rPr>
          <w:rFonts w:eastAsia="微软雅黑"/>
          <w:color w:val="595959"/>
        </w:rPr>
        <w:t>11</w:t>
      </w:r>
    </w:p>
    <w:p w14:paraId="664643DD">
      <w:pPr>
        <w:tabs>
          <w:tab w:val="right" w:leader="dot" w:pos="9000"/>
        </w:tabs>
        <w:spacing w:before="80" w:after="80"/>
        <w:rPr>
          <w:rFonts w:hint="eastAsia"/>
        </w:rPr>
      </w:pPr>
      <w:r>
        <w:rPr>
          <w:rFonts w:eastAsia="微软雅黑"/>
          <w:b/>
          <w:bCs/>
          <w:color w:val="C00000"/>
        </w:rPr>
        <w:t xml:space="preserve">第七章  </w:t>
      </w:r>
      <w:r>
        <w:rPr>
          <w:rFonts w:eastAsia="微软雅黑"/>
        </w:rPr>
        <w:t>评审办法与评分标准</w:t>
      </w:r>
      <w:r>
        <w:rPr>
          <w:rFonts w:eastAsia="微软雅黑"/>
          <w:color w:val="595959"/>
        </w:rPr>
        <w:tab/>
      </w:r>
      <w:r>
        <w:rPr>
          <w:rFonts w:eastAsia="微软雅黑"/>
          <w:color w:val="595959"/>
        </w:rPr>
        <w:t>13</w:t>
      </w:r>
    </w:p>
    <w:p w14:paraId="2245AC48">
      <w:pPr>
        <w:tabs>
          <w:tab w:val="right" w:leader="dot" w:pos="9000"/>
        </w:tabs>
        <w:spacing w:before="80" w:after="80"/>
        <w:rPr>
          <w:rFonts w:hint="eastAsia"/>
        </w:rPr>
      </w:pPr>
      <w:r>
        <w:rPr>
          <w:rFonts w:eastAsia="微软雅黑"/>
          <w:b/>
          <w:bCs/>
          <w:color w:val="C00000"/>
        </w:rPr>
        <w:t xml:space="preserve">第八章  </w:t>
      </w:r>
      <w:r>
        <w:rPr>
          <w:rFonts w:eastAsia="微软雅黑"/>
        </w:rPr>
        <w:t>奖项设置与激励机制</w:t>
      </w:r>
      <w:r>
        <w:rPr>
          <w:rFonts w:eastAsia="微软雅黑"/>
          <w:color w:val="595959"/>
        </w:rPr>
        <w:tab/>
      </w:r>
      <w:r>
        <w:rPr>
          <w:rFonts w:eastAsia="微软雅黑"/>
          <w:color w:val="595959"/>
        </w:rPr>
        <w:t>15</w:t>
      </w:r>
    </w:p>
    <w:p w14:paraId="3327C82C">
      <w:pPr>
        <w:tabs>
          <w:tab w:val="right" w:leader="dot" w:pos="9000"/>
        </w:tabs>
        <w:spacing w:before="80" w:after="80"/>
        <w:rPr>
          <w:rFonts w:hint="eastAsia"/>
        </w:rPr>
      </w:pPr>
      <w:r>
        <w:rPr>
          <w:rFonts w:eastAsia="微软雅黑"/>
          <w:b/>
          <w:bCs/>
          <w:color w:val="C00000"/>
        </w:rPr>
        <w:t xml:space="preserve">第九章  </w:t>
      </w:r>
      <w:r>
        <w:rPr>
          <w:rFonts w:eastAsia="微软雅黑"/>
        </w:rPr>
        <w:t>组织架构与师资保障</w:t>
      </w:r>
      <w:r>
        <w:rPr>
          <w:rFonts w:eastAsia="微软雅黑"/>
          <w:color w:val="595959"/>
        </w:rPr>
        <w:tab/>
      </w:r>
      <w:r>
        <w:rPr>
          <w:rFonts w:eastAsia="微软雅黑"/>
          <w:color w:val="595959"/>
        </w:rPr>
        <w:t>16</w:t>
      </w:r>
    </w:p>
    <w:p w14:paraId="002CB8A1">
      <w:pPr>
        <w:tabs>
          <w:tab w:val="right" w:leader="dot" w:pos="9000"/>
        </w:tabs>
        <w:spacing w:before="80" w:after="80"/>
        <w:rPr>
          <w:rFonts w:hint="eastAsia"/>
        </w:rPr>
      </w:pPr>
      <w:r>
        <w:rPr>
          <w:rFonts w:eastAsia="微软雅黑"/>
          <w:b/>
          <w:bCs/>
          <w:color w:val="C00000"/>
        </w:rPr>
        <w:t xml:space="preserve">第十章  </w:t>
      </w:r>
      <w:r>
        <w:rPr>
          <w:rFonts w:eastAsia="微软雅黑"/>
        </w:rPr>
        <w:t>技术支持与资源平台</w:t>
      </w:r>
      <w:r>
        <w:rPr>
          <w:rFonts w:eastAsia="微软雅黑"/>
          <w:color w:val="595959"/>
        </w:rPr>
        <w:tab/>
      </w:r>
      <w:r>
        <w:rPr>
          <w:rFonts w:eastAsia="微软雅黑"/>
          <w:color w:val="595959"/>
        </w:rPr>
        <w:t>17</w:t>
      </w:r>
    </w:p>
    <w:p w14:paraId="1ADE6683">
      <w:pPr>
        <w:tabs>
          <w:tab w:val="right" w:leader="dot" w:pos="9000"/>
        </w:tabs>
        <w:spacing w:before="80" w:after="80"/>
        <w:rPr>
          <w:rFonts w:hint="eastAsia"/>
        </w:rPr>
      </w:pPr>
      <w:r>
        <w:rPr>
          <w:rFonts w:eastAsia="微软雅黑"/>
          <w:b/>
          <w:bCs/>
          <w:color w:val="C00000"/>
        </w:rPr>
        <w:t xml:space="preserve">第十一章  </w:t>
      </w:r>
      <w:r>
        <w:rPr>
          <w:rFonts w:eastAsia="微软雅黑"/>
        </w:rPr>
        <w:t>知识产权与赛事纪律</w:t>
      </w:r>
      <w:r>
        <w:rPr>
          <w:rFonts w:eastAsia="微软雅黑"/>
          <w:color w:val="595959"/>
        </w:rPr>
        <w:tab/>
      </w:r>
      <w:r>
        <w:rPr>
          <w:rFonts w:eastAsia="微软雅黑"/>
          <w:color w:val="595959"/>
        </w:rPr>
        <w:t>18</w:t>
      </w:r>
    </w:p>
    <w:p w14:paraId="7FF7B9E5">
      <w:pPr>
        <w:tabs>
          <w:tab w:val="right" w:leader="dot" w:pos="9000"/>
        </w:tabs>
        <w:spacing w:before="80" w:after="80"/>
        <w:rPr>
          <w:rFonts w:hint="eastAsia"/>
        </w:rPr>
      </w:pPr>
      <w:r>
        <w:rPr>
          <w:rFonts w:eastAsia="微软雅黑"/>
          <w:b/>
          <w:bCs/>
          <w:color w:val="C00000"/>
        </w:rPr>
        <w:t xml:space="preserve">附录 A  </w:t>
      </w:r>
      <w:r>
        <w:rPr>
          <w:rFonts w:eastAsia="微软雅黑"/>
        </w:rPr>
        <w:t>推荐技术栈与参考资料</w:t>
      </w:r>
      <w:r>
        <w:rPr>
          <w:rFonts w:eastAsia="微软雅黑"/>
          <w:color w:val="595959"/>
        </w:rPr>
        <w:tab/>
      </w:r>
      <w:r>
        <w:rPr>
          <w:rFonts w:eastAsia="微软雅黑"/>
          <w:color w:val="595959"/>
        </w:rPr>
        <w:t>19</w:t>
      </w:r>
      <w:r>
        <w:br w:type="page"/>
      </w:r>
    </w:p>
    <w:p w14:paraId="7CC1544F">
      <w:pPr>
        <w:pStyle w:val="2"/>
        <w:pBdr>
          <w:bottom w:val="single" w:color="C00000" w:sz="12" w:space="4"/>
        </w:pBdr>
        <w:spacing w:before="360"/>
        <w:rPr>
          <w:rFonts w:hint="eastAsia"/>
          <w:color w:val="auto"/>
        </w:rPr>
      </w:pPr>
      <w:r>
        <w:rPr>
          <w:color w:val="auto"/>
        </w:rPr>
        <w:t xml:space="preserve">第一章  </w:t>
      </w:r>
      <w:r>
        <w:rPr>
          <w:rFonts w:hint="eastAsia"/>
          <w:color w:val="auto"/>
          <w:lang w:eastAsia="zh-CN"/>
        </w:rPr>
        <w:t>竞赛</w:t>
      </w:r>
      <w:r>
        <w:rPr>
          <w:color w:val="auto"/>
        </w:rPr>
        <w:t>背景与意义</w:t>
      </w:r>
    </w:p>
    <w:p w14:paraId="13F22AAF">
      <w:pPr>
        <w:pStyle w:val="3"/>
        <w:spacing w:before="240"/>
        <w:rPr>
          <w:rFonts w:hint="eastAsia"/>
          <w:color w:val="auto"/>
        </w:rPr>
      </w:pPr>
      <w:r>
        <w:rPr>
          <w:color w:val="auto"/>
        </w:rPr>
        <w:t>1.1  时代背景</w:t>
      </w:r>
    </w:p>
    <w:p w14:paraId="224285C0">
      <w:pPr>
        <w:spacing w:before="80" w:after="80" w:line="360" w:lineRule="auto"/>
        <w:ind w:firstLine="480"/>
        <w:rPr>
          <w:rFonts w:hint="eastAsia"/>
        </w:rPr>
      </w:pPr>
      <w:r>
        <w:rPr>
          <w:rFonts w:eastAsia="微软雅黑"/>
        </w:rPr>
        <w:t>近年来，以大语言模型（Large Language Model, LLM）为代表的人工智能技术发展迅猛，正在深刻重塑会计、审计、金融等专业领域的工作范式。智能体（Agent）作为 LLM 应用的高阶形态，能够自主感知、推理、决策与执行，已在风险识别、合同审阅、财务核对、投资研究等场景展现出显著价值。国务院发布的《新一代人工智能发展规划》明确提出，要推动人工智能与实体经济深度融合，培养具备AI 素养的复合型专业人才。</w:t>
      </w:r>
    </w:p>
    <w:p w14:paraId="77398625">
      <w:pPr>
        <w:pStyle w:val="3"/>
        <w:spacing w:before="240"/>
        <w:rPr>
          <w:rFonts w:hint="eastAsia"/>
          <w:color w:val="auto"/>
        </w:rPr>
      </w:pPr>
      <w:r>
        <w:rPr>
          <w:color w:val="auto"/>
        </w:rPr>
        <w:t>1.2  学科使命</w:t>
      </w:r>
    </w:p>
    <w:p w14:paraId="3DFEF66A">
      <w:pPr>
        <w:spacing w:before="80" w:after="80" w:line="360" w:lineRule="auto"/>
        <w:ind w:firstLine="480"/>
        <w:rPr>
          <w:rFonts w:hint="eastAsia"/>
        </w:rPr>
      </w:pPr>
      <w:r>
        <w:rPr>
          <w:rFonts w:eastAsia="微软雅黑"/>
        </w:rPr>
        <w:t>中央财经大学会计学院作为国家会计、审计、财务管理人才培养的重要基地，肩负着引领会计学科数字化转型的历史使命。面对四大会计师事务所积极推进 AI 审计平台、大型企业部署财务智能体的产业趋势，学院亟需通过赛事载体，激励学生将所学的财会专业知识与前沿的智能体技术深度融合，培养「懂业务、会建模、能落地」的新一代财会复合型人才。</w:t>
      </w:r>
    </w:p>
    <w:p w14:paraId="7AD05236">
      <w:pPr>
        <w:pStyle w:val="3"/>
        <w:spacing w:before="240"/>
        <w:rPr>
          <w:rFonts w:hint="eastAsia"/>
          <w:color w:val="auto"/>
        </w:rPr>
      </w:pPr>
      <w:r>
        <w:rPr>
          <w:color w:val="auto"/>
        </w:rPr>
        <w:t>1.3  办赛目标</w:t>
      </w:r>
    </w:p>
    <w:p w14:paraId="6FC06850">
      <w:pPr>
        <w:spacing w:before="80" w:after="80" w:line="360" w:lineRule="auto"/>
        <w:ind w:firstLine="440" w:firstLineChars="200"/>
        <w:rPr>
          <w:rFonts w:hint="eastAsia"/>
        </w:rPr>
      </w:pPr>
      <w:r>
        <w:rPr>
          <w:rFonts w:eastAsia="微软雅黑"/>
        </w:rPr>
        <w:t>本届</w:t>
      </w:r>
      <w:r>
        <w:rPr>
          <w:rFonts w:hint="eastAsia" w:eastAsia="微软雅黑"/>
          <w:lang w:eastAsia="zh-CN"/>
        </w:rPr>
        <w:t>竞赛</w:t>
      </w:r>
      <w:r>
        <w:rPr>
          <w:rFonts w:eastAsia="微软雅黑"/>
        </w:rPr>
        <w:t>希望实现以下四大目标：</w:t>
      </w:r>
    </w:p>
    <w:p w14:paraId="5852F4CC">
      <w:pPr>
        <w:pStyle w:val="22"/>
        <w:numPr>
          <w:ilvl w:val="0"/>
          <w:numId w:val="1"/>
        </w:numPr>
        <w:spacing w:before="40" w:after="40" w:line="340" w:lineRule="auto"/>
        <w:rPr>
          <w:rFonts w:hint="eastAsia"/>
        </w:rPr>
      </w:pPr>
      <w:r>
        <w:rPr>
          <w:rFonts w:eastAsia="微软雅黑"/>
        </w:rPr>
        <w:t>搭建产学研协作平台：连接高校学生、四大事务所、金融机构、AI 厂商，构建可持续生态。</w:t>
      </w:r>
    </w:p>
    <w:p w14:paraId="623D9418">
      <w:pPr>
        <w:pStyle w:val="22"/>
        <w:numPr>
          <w:ilvl w:val="0"/>
          <w:numId w:val="1"/>
        </w:numPr>
        <w:spacing w:before="40" w:after="40" w:line="340" w:lineRule="auto"/>
        <w:rPr>
          <w:rFonts w:hint="eastAsia"/>
        </w:rPr>
      </w:pPr>
      <w:r>
        <w:rPr>
          <w:rFonts w:eastAsia="微软雅黑"/>
        </w:rPr>
        <w:t>挖掘高水平创新成果：以真实业务场景为命题，催生具有产业落地价值的智能体作品。</w:t>
      </w:r>
    </w:p>
    <w:p w14:paraId="44E5E3A1">
      <w:pPr>
        <w:pStyle w:val="22"/>
        <w:numPr>
          <w:ilvl w:val="0"/>
          <w:numId w:val="1"/>
        </w:numPr>
        <w:spacing w:before="40" w:after="40" w:line="340" w:lineRule="auto"/>
        <w:rPr>
          <w:rFonts w:hint="eastAsia"/>
        </w:rPr>
      </w:pPr>
      <w:r>
        <w:rPr>
          <w:rFonts w:eastAsia="微软雅黑"/>
        </w:rPr>
        <w:t>培养复合型 AI 人才：让学生在赛程中完成从理论学习到工程实现的全流程历练。</w:t>
      </w:r>
    </w:p>
    <w:p w14:paraId="16EFDA00">
      <w:pPr>
        <w:pStyle w:val="22"/>
        <w:numPr>
          <w:ilvl w:val="0"/>
          <w:numId w:val="1"/>
        </w:numPr>
        <w:spacing w:before="40" w:after="40" w:line="340" w:lineRule="auto"/>
        <w:rPr>
          <w:rFonts w:hint="eastAsia"/>
        </w:rPr>
      </w:pPr>
      <w:r>
        <w:rPr>
          <w:rFonts w:eastAsia="微软雅黑"/>
        </w:rPr>
        <w:t>引领学科建设方向：以赛事推动会计学院专业课程改革，反哺培养方案。</w:t>
      </w:r>
    </w:p>
    <w:p w14:paraId="79F76D51">
      <w:pPr>
        <w:pStyle w:val="2"/>
        <w:pBdr>
          <w:bottom w:val="single" w:color="C00000" w:sz="12" w:space="4"/>
        </w:pBdr>
        <w:spacing w:before="360"/>
        <w:rPr>
          <w:rFonts w:hint="eastAsia"/>
          <w:color w:val="auto"/>
        </w:rPr>
      </w:pPr>
      <w:r>
        <w:rPr>
          <w:color w:val="auto"/>
        </w:rPr>
        <w:t xml:space="preserve">第二章  </w:t>
      </w:r>
      <w:r>
        <w:rPr>
          <w:rFonts w:hint="eastAsia"/>
          <w:color w:val="auto"/>
          <w:lang w:eastAsia="zh-CN"/>
        </w:rPr>
        <w:t>竞赛</w:t>
      </w:r>
      <w:r>
        <w:rPr>
          <w:color w:val="auto"/>
        </w:rPr>
        <w:t>定位与主题</w:t>
      </w:r>
    </w:p>
    <w:p w14:paraId="3802B550">
      <w:pPr>
        <w:pStyle w:val="3"/>
        <w:spacing w:before="240"/>
        <w:rPr>
          <w:rFonts w:hint="eastAsia"/>
          <w:color w:val="auto"/>
        </w:rPr>
      </w:pPr>
      <w:r>
        <w:rPr>
          <w:color w:val="auto"/>
        </w:rPr>
        <w:t xml:space="preserve">2.1  </w:t>
      </w:r>
      <w:r>
        <w:rPr>
          <w:rFonts w:hint="eastAsia"/>
          <w:color w:val="auto"/>
          <w:lang w:eastAsia="zh-CN"/>
        </w:rPr>
        <w:t>竞赛</w:t>
      </w:r>
      <w:r>
        <w:rPr>
          <w:color w:val="auto"/>
        </w:rPr>
        <w:t>全名</w:t>
      </w:r>
    </w:p>
    <w:p w14:paraId="09E43BF1">
      <w:pPr>
        <w:spacing w:before="80" w:after="80" w:line="360" w:lineRule="auto"/>
        <w:rPr>
          <w:rFonts w:hint="eastAsia" w:eastAsia="微软雅黑"/>
          <w:lang w:eastAsia="zh-CN"/>
        </w:rPr>
      </w:pPr>
      <w:r>
        <w:rPr>
          <w:rFonts w:eastAsia="微软雅黑"/>
        </w:rPr>
        <w:t>中文全称：2026年北京市大学生数智会计创新应用</w:t>
      </w:r>
      <w:r>
        <w:rPr>
          <w:rFonts w:hint="eastAsia" w:eastAsia="微软雅黑"/>
          <w:lang w:eastAsia="zh-CN"/>
        </w:rPr>
        <w:t>竞赛</w:t>
      </w:r>
    </w:p>
    <w:p w14:paraId="50A9EF38">
      <w:pPr>
        <w:pStyle w:val="3"/>
        <w:spacing w:before="240"/>
        <w:rPr>
          <w:rFonts w:hint="eastAsia"/>
          <w:color w:val="auto"/>
        </w:rPr>
      </w:pPr>
      <w:r>
        <w:rPr>
          <w:color w:val="auto"/>
        </w:rPr>
        <w:t xml:space="preserve">2.2  </w:t>
      </w:r>
      <w:r>
        <w:rPr>
          <w:rFonts w:hint="eastAsia"/>
          <w:color w:val="auto"/>
          <w:lang w:eastAsia="zh-CN"/>
        </w:rPr>
        <w:t>竞赛</w:t>
      </w:r>
      <w:r>
        <w:rPr>
          <w:color w:val="auto"/>
        </w:rPr>
        <w:t>主题</w:t>
      </w:r>
    </w:p>
    <w:tbl>
      <w:tblPr>
        <w:tblStyle w:val="15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360"/>
      </w:tblGrid>
      <w:tr w14:paraId="2F90D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36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C0000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3EF253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FFFFFF"/>
                <w:sz w:val="28"/>
                <w:szCs w:val="28"/>
              </w:rPr>
              <w:t>「M</w:t>
            </w:r>
            <w:r>
              <w:rPr>
                <w:rFonts w:hint="eastAsia" w:eastAsia="微软雅黑"/>
                <w:b/>
                <w:bCs/>
                <w:color w:val="FFFFFF"/>
                <w:sz w:val="28"/>
                <w:szCs w:val="28"/>
              </w:rPr>
              <w:t>ulti</w:t>
            </w:r>
            <w:r>
              <w:rPr>
                <w:rFonts w:eastAsia="微软雅黑"/>
                <w:b/>
                <w:bCs/>
                <w:color w:val="FFFFFF"/>
                <w:sz w:val="28"/>
                <w:szCs w:val="28"/>
              </w:rPr>
              <w:t>-A</w:t>
            </w:r>
            <w:r>
              <w:rPr>
                <w:rFonts w:hint="eastAsia" w:eastAsia="微软雅黑"/>
                <w:b/>
                <w:bCs/>
                <w:color w:val="FFFFFF"/>
                <w:sz w:val="28"/>
                <w:szCs w:val="28"/>
              </w:rPr>
              <w:t>gent</w:t>
            </w:r>
            <w:r>
              <w:rPr>
                <w:rFonts w:eastAsia="微软雅黑"/>
                <w:b/>
                <w:bCs/>
                <w:color w:val="FFFFFF"/>
                <w:sz w:val="28"/>
                <w:szCs w:val="28"/>
              </w:rPr>
              <w:t>」—— 让智能体走进财会专业领域</w:t>
            </w:r>
          </w:p>
        </w:tc>
      </w:tr>
    </w:tbl>
    <w:p w14:paraId="3DC1906B">
      <w:pPr>
        <w:pStyle w:val="3"/>
        <w:spacing w:before="240"/>
        <w:rPr>
          <w:rFonts w:hint="eastAsia"/>
          <w:color w:val="auto"/>
        </w:rPr>
      </w:pPr>
      <w:r>
        <w:rPr>
          <w:color w:val="auto"/>
        </w:rPr>
        <w:t>2.3  三大原则</w:t>
      </w:r>
    </w:p>
    <w:tbl>
      <w:tblPr>
        <w:tblStyle w:val="15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00"/>
        <w:gridCol w:w="7160"/>
      </w:tblGrid>
      <w:tr w14:paraId="2E779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FFF2C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FDCE2B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C00000"/>
                <w:sz w:val="26"/>
                <w:szCs w:val="26"/>
              </w:rPr>
              <w:t>专业为本</w:t>
            </w:r>
          </w:p>
          <w:p w14:paraId="2BC7FAE1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i/>
                <w:iCs/>
                <w:color w:val="595959"/>
                <w:sz w:val="18"/>
                <w:szCs w:val="18"/>
              </w:rPr>
              <w:t>Professional</w:t>
            </w:r>
          </w:p>
        </w:tc>
        <w:tc>
          <w:tcPr>
            <w:tcW w:w="716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0EA135">
            <w:pPr>
              <w:jc w:val="left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所有作品必须立足真实的会计、审计、财务或金融业务场景，体现对专业知识的深刻理解，避免脱离业务的纯技术堆砌。</w:t>
            </w:r>
          </w:p>
        </w:tc>
      </w:tr>
      <w:tr w14:paraId="09FB5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FFF2C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60EE679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C00000"/>
                <w:sz w:val="26"/>
                <w:szCs w:val="26"/>
              </w:rPr>
              <w:t>创新为魂</w:t>
            </w:r>
          </w:p>
          <w:p w14:paraId="65B8DF3A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i/>
                <w:iCs/>
                <w:color w:val="595959"/>
                <w:sz w:val="18"/>
                <w:szCs w:val="18"/>
              </w:rPr>
              <w:t>Innovation</w:t>
            </w:r>
          </w:p>
        </w:tc>
        <w:tc>
          <w:tcPr>
            <w:tcW w:w="716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58570B">
            <w:pPr>
              <w:jc w:val="left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鼓励多智能体协作、RAG 知识库、思维链、辩论机制、Agent-as-a-Judge 等前沿范式的创造性应用。</w:t>
            </w:r>
          </w:p>
        </w:tc>
      </w:tr>
      <w:tr w14:paraId="75018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FFF2C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67A0EB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C00000"/>
                <w:sz w:val="26"/>
                <w:szCs w:val="26"/>
              </w:rPr>
              <w:t>落地为王</w:t>
            </w:r>
          </w:p>
          <w:p w14:paraId="1AF2277C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i/>
                <w:iCs/>
                <w:color w:val="595959"/>
                <w:sz w:val="18"/>
                <w:szCs w:val="18"/>
              </w:rPr>
              <w:t>Practical</w:t>
            </w:r>
          </w:p>
        </w:tc>
        <w:tc>
          <w:tcPr>
            <w:tcW w:w="716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4FDFD5">
            <w:pPr>
              <w:jc w:val="left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作品必须有完整的可演示原型，能够在评审现场处理真实样例数据，输出可解释、可验证的结果。</w:t>
            </w:r>
          </w:p>
        </w:tc>
      </w:tr>
    </w:tbl>
    <w:p w14:paraId="182A1B4C">
      <w:pPr>
        <w:pStyle w:val="3"/>
        <w:spacing w:before="240"/>
        <w:rPr>
          <w:rFonts w:hint="eastAsia"/>
          <w:color w:val="auto"/>
        </w:rPr>
      </w:pPr>
      <w:r>
        <w:rPr>
          <w:color w:val="auto"/>
        </w:rPr>
        <w:t>2.4  价值定位</w:t>
      </w:r>
    </w:p>
    <w:p w14:paraId="60EFF6A6">
      <w:pPr>
        <w:spacing w:before="80" w:after="80" w:line="360" w:lineRule="auto"/>
        <w:ind w:firstLine="480"/>
        <w:rPr>
          <w:rFonts w:hint="eastAsia"/>
        </w:rPr>
      </w:pPr>
      <w:r>
        <w:rPr>
          <w:rFonts w:eastAsia="微软雅黑"/>
        </w:rPr>
        <w:t>本</w:t>
      </w:r>
      <w:r>
        <w:rPr>
          <w:rFonts w:hint="eastAsia" w:eastAsia="微软雅黑"/>
          <w:lang w:eastAsia="zh-CN"/>
        </w:rPr>
        <w:t>竞赛</w:t>
      </w:r>
      <w:r>
        <w:rPr>
          <w:rFonts w:eastAsia="微软雅黑"/>
        </w:rPr>
        <w:t>区别于市面上常见的「AI</w:t>
      </w:r>
      <w:r>
        <w:rPr>
          <w:rFonts w:hint="eastAsia" w:eastAsia="微软雅黑"/>
        </w:rPr>
        <w:t>大模型竞赛</w:t>
      </w:r>
      <w:r>
        <w:rPr>
          <w:rFonts w:eastAsia="微软雅黑"/>
        </w:rPr>
        <w:t>」或「编程竞赛」，强调三个独特价值：</w:t>
      </w:r>
    </w:p>
    <w:p w14:paraId="3B99FAA3">
      <w:pPr>
        <w:pStyle w:val="22"/>
        <w:numPr>
          <w:ilvl w:val="0"/>
          <w:numId w:val="1"/>
        </w:numPr>
        <w:spacing w:before="40" w:after="40" w:line="340" w:lineRule="auto"/>
        <w:rPr>
          <w:rFonts w:hint="eastAsia"/>
        </w:rPr>
      </w:pPr>
      <w:r>
        <w:rPr>
          <w:rFonts w:eastAsia="微软雅黑"/>
        </w:rPr>
        <w:t>专业深度：评审委员会由会计审计专家、</w:t>
      </w:r>
      <w:r>
        <w:rPr>
          <w:rFonts w:hint="eastAsia" w:eastAsia="微软雅黑"/>
        </w:rPr>
        <w:t>行业专家</w:t>
      </w:r>
      <w:r>
        <w:rPr>
          <w:rFonts w:eastAsia="微软雅黑"/>
        </w:rPr>
        <w:t xml:space="preserve">、 </w:t>
      </w:r>
      <w:r>
        <w:rPr>
          <w:rFonts w:hint="eastAsia" w:eastAsia="微软雅黑"/>
        </w:rPr>
        <w:t>大数据技</w:t>
      </w:r>
      <w:r>
        <w:rPr>
          <w:rFonts w:eastAsia="微软雅黑"/>
        </w:rPr>
        <w:t>术专家三方组成，确保作品的专业含量</w:t>
      </w:r>
      <w:r>
        <w:rPr>
          <w:rFonts w:hint="eastAsia" w:eastAsia="微软雅黑"/>
        </w:rPr>
        <w:t>，同时确保A</w:t>
      </w:r>
      <w:r>
        <w:rPr>
          <w:rFonts w:eastAsia="微软雅黑"/>
        </w:rPr>
        <w:t>I-</w:t>
      </w:r>
      <w:r>
        <w:rPr>
          <w:rFonts w:hint="eastAsia" w:eastAsia="微软雅黑"/>
        </w:rPr>
        <w:t>agent能完全落地真实业务场景</w:t>
      </w:r>
      <w:r>
        <w:rPr>
          <w:rFonts w:eastAsia="微软雅黑"/>
        </w:rPr>
        <w:t>。</w:t>
      </w:r>
    </w:p>
    <w:p w14:paraId="35DB380E">
      <w:pPr>
        <w:pStyle w:val="22"/>
        <w:numPr>
          <w:ilvl w:val="0"/>
          <w:numId w:val="1"/>
        </w:numPr>
        <w:spacing w:before="40" w:after="40" w:line="340" w:lineRule="auto"/>
        <w:rPr>
          <w:rFonts w:hint="eastAsia"/>
        </w:rPr>
      </w:pPr>
      <w:r>
        <w:rPr>
          <w:rFonts w:eastAsia="微软雅黑"/>
        </w:rPr>
        <w:t>产业链接：四大会计师事务所、头部金融机构提供赛题素材与实习内推机会</w:t>
      </w:r>
      <w:r>
        <w:rPr>
          <w:rFonts w:hint="eastAsia" w:eastAsia="微软雅黑"/>
        </w:rPr>
        <w:t>，以及赛事奖金</w:t>
      </w:r>
      <w:r>
        <w:rPr>
          <w:rFonts w:eastAsia="微软雅黑"/>
        </w:rPr>
        <w:t>。</w:t>
      </w:r>
    </w:p>
    <w:p w14:paraId="69DC1332">
      <w:pPr>
        <w:rPr>
          <w:rFonts w:hint="eastAsia"/>
        </w:rPr>
      </w:pPr>
    </w:p>
    <w:p w14:paraId="5E8C8917">
      <w:pPr>
        <w:pStyle w:val="2"/>
        <w:pBdr>
          <w:bottom w:val="single" w:color="C00000" w:sz="12" w:space="4"/>
        </w:pBdr>
        <w:spacing w:before="360"/>
        <w:rPr>
          <w:rFonts w:hint="eastAsia"/>
          <w:color w:val="auto"/>
        </w:rPr>
      </w:pPr>
      <w:r>
        <w:rPr>
          <w:color w:val="auto"/>
        </w:rPr>
        <w:t>第三章  参赛对象与组队规则</w:t>
      </w:r>
    </w:p>
    <w:p w14:paraId="237F50B9">
      <w:pPr>
        <w:pStyle w:val="3"/>
        <w:spacing w:before="240"/>
        <w:rPr>
          <w:rFonts w:hint="eastAsia"/>
        </w:rPr>
      </w:pPr>
      <w:r>
        <w:rPr>
          <w:color w:val="auto"/>
        </w:rPr>
        <w:t>3.1  参赛对象</w:t>
      </w:r>
    </w:p>
    <w:p w14:paraId="0FD6C826">
      <w:pPr>
        <w:spacing w:before="80" w:after="80" w:line="360" w:lineRule="auto"/>
        <w:ind w:firstLine="440" w:firstLineChars="200"/>
        <w:rPr>
          <w:rFonts w:hint="eastAsia"/>
        </w:rPr>
      </w:pPr>
      <w:r>
        <w:rPr>
          <w:rFonts w:eastAsia="微软雅黑"/>
        </w:rPr>
        <w:t>北京市高校在校本科生</w:t>
      </w:r>
    </w:p>
    <w:p w14:paraId="1A20B21E">
      <w:pPr>
        <w:pStyle w:val="3"/>
        <w:spacing w:before="240"/>
        <w:rPr>
          <w:rFonts w:hint="eastAsia"/>
          <w:color w:val="auto"/>
        </w:rPr>
      </w:pPr>
      <w:r>
        <w:rPr>
          <w:color w:val="auto"/>
        </w:rPr>
        <w:t>3.2  组队规则</w:t>
      </w:r>
    </w:p>
    <w:tbl>
      <w:tblPr>
        <w:tblStyle w:val="15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00"/>
        <w:gridCol w:w="6960"/>
      </w:tblGrid>
      <w:tr w14:paraId="0B928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DEEAF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05F7E0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sz w:val="20"/>
                <w:szCs w:val="20"/>
              </w:rPr>
              <w:t>每队人数</w:t>
            </w:r>
          </w:p>
        </w:tc>
        <w:tc>
          <w:tcPr>
            <w:tcW w:w="696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69946D">
            <w:pPr>
              <w:jc w:val="left"/>
              <w:rPr>
                <w:rFonts w:hint="eastAsia"/>
              </w:rPr>
            </w:pPr>
            <w:r>
              <w:rPr>
                <w:rFonts w:hint="eastAsia" w:eastAsia="微软雅黑"/>
                <w:color w:val="1A1A18"/>
                <w:sz w:val="20"/>
                <w:szCs w:val="20"/>
              </w:rPr>
              <w:t>4</w:t>
            </w:r>
            <w:r>
              <w:rPr>
                <w:rFonts w:eastAsia="微软雅黑"/>
                <w:color w:val="1A1A18"/>
                <w:sz w:val="20"/>
                <w:szCs w:val="20"/>
              </w:rPr>
              <w:t>人</w:t>
            </w:r>
            <w:r>
              <w:rPr>
                <w:rFonts w:hint="eastAsia" w:eastAsia="微软雅黑"/>
                <w:color w:val="1A1A18"/>
                <w:sz w:val="20"/>
                <w:szCs w:val="20"/>
              </w:rPr>
              <w:t>（校内组队）</w:t>
            </w:r>
          </w:p>
        </w:tc>
      </w:tr>
      <w:tr w14:paraId="4D978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DEEAF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6C99FB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sz w:val="20"/>
                <w:szCs w:val="20"/>
              </w:rPr>
              <w:t>专业建议</w:t>
            </w:r>
          </w:p>
        </w:tc>
        <w:tc>
          <w:tcPr>
            <w:tcW w:w="696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81F893">
            <w:pPr>
              <w:jc w:val="left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至少 1 人具备会计/审计/财务/金融专业背景；</w:t>
            </w:r>
            <w:r>
              <w:t xml:space="preserve"> </w:t>
            </w:r>
          </w:p>
        </w:tc>
      </w:tr>
      <w:tr w14:paraId="44A3F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DEEAF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DC55AD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sz w:val="20"/>
                <w:szCs w:val="20"/>
              </w:rPr>
              <w:t>指导教师</w:t>
            </w:r>
          </w:p>
        </w:tc>
        <w:tc>
          <w:tcPr>
            <w:tcW w:w="696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26F079">
            <w:pPr>
              <w:jc w:val="left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每队可邀请 1名指导教师（专业导师）</w:t>
            </w:r>
          </w:p>
        </w:tc>
      </w:tr>
      <w:tr w14:paraId="3BDB0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DEEAF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B18D26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sz w:val="20"/>
                <w:szCs w:val="20"/>
              </w:rPr>
              <w:t>参赛限制</w:t>
            </w:r>
          </w:p>
        </w:tc>
        <w:tc>
          <w:tcPr>
            <w:tcW w:w="696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9AC06E">
            <w:pPr>
              <w:jc w:val="left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同一选手仅可参加 1 支队伍；同一指导教师可指导不超过 3 支队伍</w:t>
            </w:r>
          </w:p>
        </w:tc>
      </w:tr>
      <w:tr w14:paraId="35C08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DEEAF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A7645C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sz w:val="20"/>
                <w:szCs w:val="20"/>
              </w:rPr>
              <w:t>赛队名称</w:t>
            </w:r>
          </w:p>
        </w:tc>
        <w:tc>
          <w:tcPr>
            <w:tcW w:w="696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2404D5">
            <w:pPr>
              <w:jc w:val="left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应体现专业性与创新性，不得包含商业广告、政治敏感或不雅词汇</w:t>
            </w:r>
          </w:p>
        </w:tc>
      </w:tr>
    </w:tbl>
    <w:p w14:paraId="7B7A18DD">
      <w:pPr>
        <w:pStyle w:val="3"/>
        <w:spacing w:before="240"/>
        <w:rPr>
          <w:rFonts w:hint="eastAsia"/>
          <w:color w:val="auto"/>
        </w:rPr>
      </w:pPr>
    </w:p>
    <w:p w14:paraId="07C15A97">
      <w:pPr>
        <w:pStyle w:val="3"/>
        <w:spacing w:before="240"/>
        <w:rPr>
          <w:rFonts w:hint="eastAsia"/>
          <w:color w:val="auto"/>
        </w:rPr>
      </w:pPr>
      <w:r>
        <w:rPr>
          <w:color w:val="auto"/>
        </w:rPr>
        <w:t>3.3  报名方式</w:t>
      </w:r>
    </w:p>
    <w:p w14:paraId="1F2CD6C3">
      <w:pPr>
        <w:spacing w:before="80" w:after="80" w:line="360" w:lineRule="auto"/>
        <w:ind w:firstLine="480"/>
        <w:rPr>
          <w:rFonts w:hint="eastAsia" w:eastAsia="微软雅黑"/>
          <w:color w:val="FF0000"/>
        </w:rPr>
      </w:pPr>
      <w:r>
        <w:rPr>
          <w:rFonts w:eastAsia="微软雅黑"/>
          <w:color w:val="FF0000"/>
        </w:rPr>
        <w:t>参赛队伍登录</w:t>
      </w:r>
      <w:r>
        <w:rPr>
          <w:rFonts w:hint="eastAsia" w:eastAsia="微软雅黑"/>
          <w:color w:val="FF0000"/>
          <w:lang w:eastAsia="zh-CN"/>
        </w:rPr>
        <w:t>竞赛</w:t>
      </w:r>
      <w:r>
        <w:rPr>
          <w:rFonts w:hint="eastAsia" w:eastAsia="微软雅黑"/>
          <w:color w:val="FF0000"/>
        </w:rPr>
        <w:t>公众号</w:t>
      </w:r>
      <w:r>
        <w:rPr>
          <w:rFonts w:eastAsia="微软雅黑"/>
          <w:color w:val="FF0000"/>
        </w:rPr>
        <w:t>填写报名表、上传参赛承诺书（PDF 签字版），即视为报名成功。报名表需详细填写：队伍名称、成员信息、指导教师信息、初步赛题方向意向。</w:t>
      </w:r>
    </w:p>
    <w:p w14:paraId="0186F90C">
      <w:pPr>
        <w:widowControl/>
        <w:spacing w:line="560" w:lineRule="exact"/>
        <w:ind w:firstLine="440" w:firstLineChars="200"/>
        <w:jc w:val="left"/>
        <w:rPr>
          <w:rFonts w:ascii="Times New Roman Regular" w:hAnsi="Times New Roman Regular" w:cs="Times New Roman Regular"/>
          <w:szCs w:val="32"/>
        </w:rPr>
      </w:pPr>
      <w:r>
        <w:rPr>
          <w:rFonts w:hint="eastAsia" w:ascii="Times New Roman Regular" w:hAnsi="Times New Roman Regular" w:cs="Times New Roman Regular"/>
          <w:szCs w:val="32"/>
        </w:rPr>
        <w:t>7</w:t>
      </w:r>
      <w:r>
        <w:rPr>
          <w:rFonts w:ascii="Times New Roman Regular" w:hAnsi="Times New Roman Regular" w:cs="Times New Roman Regular"/>
          <w:szCs w:val="32"/>
        </w:rPr>
        <w:t>月</w:t>
      </w:r>
      <w:r>
        <w:rPr>
          <w:rFonts w:hint="eastAsia" w:ascii="Times New Roman Regular" w:hAnsi="Times New Roman Regular" w:cs="Times New Roman Regular"/>
          <w:szCs w:val="32"/>
          <w:lang w:val="en-US" w:eastAsia="zh-CN"/>
        </w:rPr>
        <w:t>6</w:t>
      </w:r>
      <w:r>
        <w:rPr>
          <w:rFonts w:ascii="Times New Roman Regular" w:hAnsi="Times New Roman Regular" w:cs="Times New Roman Regular"/>
          <w:szCs w:val="32"/>
        </w:rPr>
        <w:t>日至8月15日，各参赛高校组织学生线上报名参赛，报名方式如下：</w:t>
      </w:r>
    </w:p>
    <w:p w14:paraId="6E6747E0">
      <w:pPr>
        <w:widowControl/>
        <w:spacing w:line="560" w:lineRule="exact"/>
        <w:ind w:firstLine="440" w:firstLineChars="200"/>
        <w:jc w:val="left"/>
        <w:rPr>
          <w:rFonts w:ascii="Times New Roman Regular" w:hAnsi="Times New Roman Regular" w:cs="Times New Roman Regular"/>
          <w:szCs w:val="32"/>
        </w:rPr>
      </w:pPr>
      <w:r>
        <w:rPr>
          <w:rFonts w:ascii="Times New Roman Regular" w:hAnsi="Times New Roman Regular" w:cs="Times New Roman Regular"/>
          <w:szCs w:val="32"/>
        </w:rPr>
        <w:t>以每支参赛队伍为单位扫描下方二维码填写报名信息，并按照要求上传相关证明材料（校园卡或加盖学校公章的学生证照片；因转专业导致证件上专业不符的，需由所在学院出具盖章证明）。</w:t>
      </w:r>
    </w:p>
    <w:p w14:paraId="264D3245">
      <w:pPr>
        <w:widowControl/>
        <w:spacing w:line="560" w:lineRule="exact"/>
        <w:ind w:firstLine="440" w:firstLineChars="200"/>
        <w:jc w:val="left"/>
        <w:rPr>
          <w:rFonts w:ascii="Times New Roman Regular" w:hAnsi="Times New Roman Regular" w:cs="Times New Roman Regular"/>
          <w:szCs w:val="32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2247900</wp:posOffset>
            </wp:positionH>
            <wp:positionV relativeFrom="paragraph">
              <wp:posOffset>77470</wp:posOffset>
            </wp:positionV>
            <wp:extent cx="890905" cy="890905"/>
            <wp:effectExtent l="0" t="0" r="4445" b="4445"/>
            <wp:wrapSquare wrapText="bothSides"/>
            <wp:docPr id="190205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0557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0905" cy="8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D6CB46">
      <w:pPr>
        <w:spacing w:before="80" w:after="80" w:line="360" w:lineRule="auto"/>
        <w:ind w:firstLine="480"/>
        <w:rPr>
          <w:rFonts w:hint="eastAsia"/>
          <w:color w:val="FF0000"/>
        </w:rPr>
      </w:pPr>
    </w:p>
    <w:p w14:paraId="790CC887">
      <w:pPr>
        <w:spacing w:before="80" w:after="80" w:line="360" w:lineRule="auto"/>
        <w:ind w:firstLine="480"/>
        <w:rPr>
          <w:rFonts w:hint="eastAsia"/>
          <w:color w:val="FF0000"/>
        </w:rPr>
      </w:pPr>
    </w:p>
    <w:p w14:paraId="123A78F1">
      <w:pPr>
        <w:pStyle w:val="2"/>
        <w:pBdr>
          <w:bottom w:val="single" w:color="C00000" w:sz="12" w:space="4"/>
        </w:pBdr>
        <w:spacing w:before="360"/>
        <w:rPr>
          <w:rFonts w:hint="eastAsia"/>
          <w:color w:val="auto"/>
        </w:rPr>
      </w:pPr>
      <w:r>
        <w:rPr>
          <w:color w:val="auto"/>
        </w:rPr>
        <w:t>第四章  赛题方向与命题设计</w:t>
      </w:r>
    </w:p>
    <w:p w14:paraId="48EC5E00">
      <w:pPr>
        <w:pStyle w:val="3"/>
        <w:spacing w:before="240"/>
        <w:rPr>
          <w:rFonts w:hint="eastAsia"/>
          <w:color w:val="auto"/>
        </w:rPr>
      </w:pPr>
      <w:r>
        <w:rPr>
          <w:color w:val="auto"/>
        </w:rPr>
        <w:t>4.1  四</w:t>
      </w:r>
      <w:r>
        <w:rPr>
          <w:rFonts w:hint="eastAsia"/>
          <w:color w:val="auto"/>
          <w:lang w:eastAsia="zh-CN"/>
        </w:rPr>
        <w:t>竞赛</w:t>
      </w:r>
      <w:r>
        <w:rPr>
          <w:color w:val="auto"/>
        </w:rPr>
        <w:t>题方向</w:t>
      </w:r>
    </w:p>
    <w:p w14:paraId="3E665EDA">
      <w:pPr>
        <w:spacing w:before="80" w:after="80" w:line="360" w:lineRule="auto"/>
        <w:rPr>
          <w:rFonts w:hint="eastAsia"/>
        </w:rPr>
      </w:pPr>
      <w:r>
        <w:rPr>
          <w:rFonts w:hint="eastAsia" w:eastAsia="微软雅黑"/>
          <w:lang w:eastAsia="zh-CN"/>
        </w:rPr>
        <w:t>竞赛</w:t>
      </w:r>
      <w:r>
        <w:rPr>
          <w:rFonts w:eastAsia="微软雅黑"/>
        </w:rPr>
        <w:t>设置四个并行赛题方向，参赛队伍报名时选定一个方向，决赛阶段分赛道评审。</w:t>
      </w:r>
    </w:p>
    <w:p w14:paraId="5F3FF723">
      <w:pPr>
        <w:pStyle w:val="4"/>
        <w:spacing w:before="180"/>
        <w:rPr>
          <w:rFonts w:hint="eastAsia"/>
        </w:rPr>
      </w:pPr>
      <w:r>
        <w:t>方向一：智能审计赛道</w:t>
      </w:r>
    </w:p>
    <w:p w14:paraId="29FC599C">
      <w:pPr>
        <w:spacing w:before="80" w:after="80" w:line="360" w:lineRule="auto"/>
        <w:ind w:firstLine="480"/>
        <w:rPr>
          <w:rFonts w:hint="eastAsia"/>
          <w:color w:val="FF0000"/>
        </w:rPr>
      </w:pPr>
      <w:r>
        <w:rPr>
          <w:rFonts w:eastAsia="微软雅黑"/>
        </w:rPr>
        <w:t>围绕注册会计师审计、内部审计、审计监管等场景，搭建能够辅助甚至替代部分审计程序的智能体系统。推荐题目包括：上市公司年报风险识别智能体、关联交易穿透审计智能体、合同条款异常审计智能体、工作底稿智能复核智能体等。</w:t>
      </w:r>
    </w:p>
    <w:p w14:paraId="62D72B23">
      <w:pPr>
        <w:pStyle w:val="4"/>
        <w:spacing w:before="180"/>
        <w:rPr>
          <w:rFonts w:hint="eastAsia"/>
        </w:rPr>
      </w:pPr>
      <w:r>
        <w:t>方向二：智能财务赛道</w:t>
      </w:r>
    </w:p>
    <w:p w14:paraId="325B3BC7">
      <w:pPr>
        <w:spacing w:before="80" w:after="80" w:line="360" w:lineRule="auto"/>
        <w:ind w:firstLine="480"/>
        <w:rPr>
          <w:rFonts w:hint="eastAsia"/>
        </w:rPr>
      </w:pPr>
      <w:r>
        <w:rPr>
          <w:rFonts w:eastAsia="微软雅黑"/>
        </w:rPr>
        <w:t>围绕企业财务核算、报表编制、税务筹划、预算管理等场景，搭建提升财务部门工作效率的智能体。推荐题目包括：自动凭证生成与复核智能体、合并报表智能编制助手、增值税涉税合规智能体、预算执行偏差分析智能体、应收账款催收智能体等。</w:t>
      </w:r>
    </w:p>
    <w:p w14:paraId="2DAFDE39">
      <w:pPr>
        <w:pStyle w:val="4"/>
        <w:spacing w:before="180"/>
        <w:rPr>
          <w:rFonts w:hint="eastAsia"/>
        </w:rPr>
      </w:pPr>
      <w:r>
        <w:t>方向三：智能投研赛道</w:t>
      </w:r>
    </w:p>
    <w:p w14:paraId="70AFF6A6">
      <w:pPr>
        <w:spacing w:before="80" w:after="80" w:line="360" w:lineRule="auto"/>
        <w:ind w:firstLine="480"/>
        <w:rPr>
          <w:rFonts w:hint="eastAsia"/>
        </w:rPr>
      </w:pPr>
      <w:r>
        <w:rPr>
          <w:rFonts w:eastAsia="微软雅黑"/>
        </w:rPr>
        <w:t>围绕证券分析、估值建模、ESG 评级、并购尽调等场景，搭建辅助分析师工作的智能体。推荐题目包括：DCF 估值自动建模智能体、行业研究报告智能撰写工具、ESG 报告抓取与评级智能体、并购标的尽职调查智能体、宏观经济指标解读智能体等。</w:t>
      </w:r>
    </w:p>
    <w:p w14:paraId="6ED077FF">
      <w:pPr>
        <w:pStyle w:val="4"/>
        <w:spacing w:before="180"/>
        <w:rPr>
          <w:rFonts w:hint="eastAsia"/>
        </w:rPr>
      </w:pPr>
      <w:r>
        <w:t>方向四：智能教育与研究赛道</w:t>
      </w:r>
    </w:p>
    <w:p w14:paraId="667A1815">
      <w:pPr>
        <w:spacing w:before="80" w:after="80" w:line="360" w:lineRule="auto"/>
        <w:ind w:firstLine="480"/>
        <w:rPr>
          <w:rFonts w:hint="eastAsia"/>
        </w:rPr>
      </w:pPr>
      <w:r>
        <w:rPr>
          <w:rFonts w:eastAsia="微软雅黑"/>
        </w:rPr>
        <w:t>围绕会计教学、学术研究、政策研读等场景，搭建服务于教师与研究者的智能体。推荐题目包括：CPA 考试智能题库与答疑助手、会计准则差异对比智能体、学术论文文献综述生成助手、会计政策解读智能体</w:t>
      </w:r>
      <w:r>
        <w:rPr>
          <w:rFonts w:hint="eastAsia" w:eastAsia="微软雅黑"/>
        </w:rPr>
        <w:t>、企业A</w:t>
      </w:r>
      <w:r>
        <w:rPr>
          <w:rFonts w:eastAsia="微软雅黑"/>
        </w:rPr>
        <w:t>I</w:t>
      </w:r>
      <w:r>
        <w:rPr>
          <w:rFonts w:hint="eastAsia" w:eastAsia="微软雅黑"/>
        </w:rPr>
        <w:t>生成式披露检测智能体等</w:t>
      </w:r>
      <w:r>
        <w:rPr>
          <w:rFonts w:eastAsia="微软雅黑"/>
        </w:rPr>
        <w:t>。</w:t>
      </w:r>
    </w:p>
    <w:p w14:paraId="14914BF7">
      <w:pPr>
        <w:pStyle w:val="3"/>
        <w:spacing w:before="240"/>
        <w:rPr>
          <w:rFonts w:hint="eastAsia"/>
          <w:color w:val="auto"/>
        </w:rPr>
      </w:pPr>
      <w:r>
        <w:rPr>
          <w:color w:val="auto"/>
        </w:rPr>
        <w:t>4.2  命题原则</w:t>
      </w:r>
    </w:p>
    <w:p w14:paraId="2361463E">
      <w:pPr>
        <w:spacing w:before="80" w:after="80" w:line="360" w:lineRule="auto"/>
        <w:rPr>
          <w:rFonts w:hint="eastAsia"/>
        </w:rPr>
      </w:pPr>
      <w:r>
        <w:rPr>
          <w:rFonts w:eastAsia="微软雅黑"/>
        </w:rPr>
        <w:t>无论参赛队伍选择推荐题目还是自命题，作品</w:t>
      </w:r>
      <w:r>
        <w:rPr>
          <w:rFonts w:hint="eastAsia" w:eastAsia="微软雅黑"/>
        </w:rPr>
        <w:t>需</w:t>
      </w:r>
      <w:r>
        <w:rPr>
          <w:rFonts w:eastAsia="微软雅黑"/>
        </w:rPr>
        <w:t>满足以下</w:t>
      </w:r>
      <w:r>
        <w:rPr>
          <w:rFonts w:hint="eastAsia" w:eastAsia="微软雅黑"/>
        </w:rPr>
        <w:t>三</w:t>
      </w:r>
      <w:r>
        <w:rPr>
          <w:rFonts w:eastAsia="微软雅黑"/>
        </w:rPr>
        <w:t>项约束：</w:t>
      </w:r>
    </w:p>
    <w:tbl>
      <w:tblPr>
        <w:tblStyle w:val="15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00"/>
        <w:gridCol w:w="8160"/>
      </w:tblGrid>
      <w:tr w14:paraId="47C36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C0000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801B4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①</w:t>
            </w:r>
          </w:p>
        </w:tc>
        <w:tc>
          <w:tcPr>
            <w:tcW w:w="816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1BB067">
            <w:pPr>
              <w:jc w:val="left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必须使用至少一个大语言模型作为核心推理引擎（</w:t>
            </w:r>
            <w:r>
              <w:rPr>
                <w:rFonts w:hint="eastAsia" w:eastAsia="微软雅黑"/>
                <w:color w:val="1A1A18"/>
                <w:sz w:val="20"/>
                <w:szCs w:val="20"/>
              </w:rPr>
              <w:t>建议使用</w:t>
            </w:r>
            <w:r>
              <w:rPr>
                <w:rFonts w:eastAsia="微软雅黑"/>
                <w:color w:val="1A1A18"/>
                <w:sz w:val="20"/>
                <w:szCs w:val="20"/>
              </w:rPr>
              <w:t>国产模型）。</w:t>
            </w:r>
          </w:p>
        </w:tc>
      </w:tr>
      <w:tr w14:paraId="50260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C0000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10514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②</w:t>
            </w:r>
          </w:p>
        </w:tc>
        <w:tc>
          <w:tcPr>
            <w:tcW w:w="816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E02675">
            <w:pPr>
              <w:jc w:val="left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必须输出结构化结果（JSON / 表格 /</w:t>
            </w:r>
            <w:r>
              <w:rPr>
                <w:rFonts w:hint="eastAsia" w:eastAsia="微软雅黑"/>
                <w:color w:val="1A1A18"/>
                <w:sz w:val="20"/>
                <w:szCs w:val="20"/>
              </w:rPr>
              <w:t>pdf</w:t>
            </w:r>
            <w:r>
              <w:rPr>
                <w:rFonts w:eastAsia="微软雅黑"/>
                <w:color w:val="1A1A18"/>
                <w:sz w:val="20"/>
                <w:szCs w:val="20"/>
              </w:rPr>
              <w:t xml:space="preserve"> 报告），不接受纯自然语言对话作为最终成果。</w:t>
            </w:r>
          </w:p>
        </w:tc>
      </w:tr>
      <w:tr w14:paraId="76298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C0000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755ED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③</w:t>
            </w:r>
          </w:p>
        </w:tc>
        <w:tc>
          <w:tcPr>
            <w:tcW w:w="816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6579FD">
            <w:pPr>
              <w:jc w:val="left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必须提供可演示原型（Web 界面或命令行均可），评审现场需能实时处理样例数据。</w:t>
            </w:r>
          </w:p>
        </w:tc>
      </w:tr>
    </w:tbl>
    <w:p w14:paraId="78004E73">
      <w:pPr>
        <w:pStyle w:val="3"/>
        <w:spacing w:before="240"/>
        <w:rPr>
          <w:rFonts w:hint="eastAsia"/>
          <w:color w:val="auto"/>
        </w:rPr>
      </w:pPr>
      <w:r>
        <w:rPr>
          <w:color w:val="auto"/>
        </w:rPr>
        <w:t>4.3  数据集与样例</w:t>
      </w:r>
    </w:p>
    <w:p w14:paraId="106153A8">
      <w:pPr>
        <w:spacing w:before="80" w:after="80" w:line="360" w:lineRule="auto"/>
        <w:ind w:firstLine="480"/>
        <w:rPr>
          <w:rFonts w:hint="eastAsia"/>
        </w:rPr>
      </w:pPr>
      <w:r>
        <w:rPr>
          <w:rFonts w:hint="eastAsia" w:eastAsia="微软雅黑"/>
        </w:rPr>
        <w:t>参赛队员可自行互联网查询</w:t>
      </w:r>
      <w:r>
        <w:rPr>
          <w:rFonts w:eastAsia="微软雅黑"/>
        </w:rPr>
        <w:t>以下数据资源：</w:t>
      </w:r>
    </w:p>
    <w:p w14:paraId="5253BE32">
      <w:pPr>
        <w:pStyle w:val="22"/>
        <w:numPr>
          <w:ilvl w:val="0"/>
          <w:numId w:val="1"/>
        </w:numPr>
        <w:spacing w:before="40" w:after="40" w:line="340" w:lineRule="auto"/>
        <w:rPr>
          <w:rFonts w:hint="eastAsia"/>
        </w:rPr>
      </w:pPr>
      <w:r>
        <w:rPr>
          <w:rFonts w:eastAsia="微软雅黑"/>
        </w:rPr>
        <w:t>巨潮资讯网上市公司年报 PDF。</w:t>
      </w:r>
    </w:p>
    <w:p w14:paraId="2E61FE57">
      <w:pPr>
        <w:pStyle w:val="22"/>
        <w:numPr>
          <w:ilvl w:val="0"/>
          <w:numId w:val="1"/>
        </w:numPr>
        <w:spacing w:before="40" w:after="40" w:line="340" w:lineRule="auto"/>
        <w:rPr>
          <w:rFonts w:hint="eastAsia"/>
        </w:rPr>
      </w:pPr>
      <w:r>
        <w:rPr>
          <w:rFonts w:eastAsia="微软雅黑"/>
        </w:rPr>
        <w:t>证监会近五年行政处罚决定书。</w:t>
      </w:r>
    </w:p>
    <w:p w14:paraId="52302A2C">
      <w:pPr>
        <w:pStyle w:val="22"/>
        <w:numPr>
          <w:ilvl w:val="0"/>
          <w:numId w:val="1"/>
        </w:numPr>
        <w:spacing w:before="40" w:after="40" w:line="340" w:lineRule="auto"/>
        <w:rPr>
          <w:rFonts w:hint="eastAsia"/>
        </w:rPr>
      </w:pPr>
      <w:r>
        <w:rPr>
          <w:rFonts w:eastAsia="微软雅黑"/>
        </w:rPr>
        <w:t>上交所、深交所近五年问询函。</w:t>
      </w:r>
    </w:p>
    <w:p w14:paraId="06F0088C">
      <w:pPr>
        <w:pStyle w:val="22"/>
        <w:numPr>
          <w:ilvl w:val="0"/>
          <w:numId w:val="1"/>
        </w:numPr>
        <w:spacing w:before="40" w:after="40" w:line="340" w:lineRule="auto"/>
        <w:rPr>
          <w:rFonts w:hint="eastAsia"/>
        </w:rPr>
      </w:pPr>
      <w:r>
        <w:rPr>
          <w:rFonts w:eastAsia="微软雅黑"/>
        </w:rPr>
        <w:t>中国会计准则、审计准则、税收法规电子版（截至比赛公告日）。</w:t>
      </w:r>
    </w:p>
    <w:p w14:paraId="3A58674C">
      <w:pPr>
        <w:pStyle w:val="22"/>
        <w:numPr>
          <w:ilvl w:val="0"/>
          <w:numId w:val="1"/>
        </w:numPr>
        <w:spacing w:before="40" w:after="40" w:line="340" w:lineRule="auto"/>
        <w:rPr>
          <w:rFonts w:hint="eastAsia" w:eastAsia="微软雅黑"/>
        </w:rPr>
      </w:pPr>
      <w:r>
        <w:rPr>
          <w:rFonts w:eastAsia="微软雅黑"/>
        </w:rPr>
        <w:t>鼓励参赛队伍在官方数据集基础上，自行补充行业数据、研报、新闻、宏观经济指标等，形成具有差异化优势的知识库。所有补充数据需在最终提交时附上来源说明，确保合规合法。</w:t>
      </w:r>
    </w:p>
    <w:p w14:paraId="41EDB9F8">
      <w:pPr>
        <w:pStyle w:val="2"/>
        <w:pBdr>
          <w:bottom w:val="single" w:color="C00000" w:sz="12" w:space="4"/>
        </w:pBdr>
        <w:spacing w:before="360"/>
        <w:rPr>
          <w:rFonts w:hint="eastAsia"/>
          <w:color w:val="auto"/>
        </w:rPr>
      </w:pPr>
      <w:r>
        <w:rPr>
          <w:color w:val="auto"/>
        </w:rPr>
        <w:t>第五章  赛事流程与时间节点</w:t>
      </w:r>
    </w:p>
    <w:p w14:paraId="35A9E4D7">
      <w:pPr>
        <w:pStyle w:val="3"/>
        <w:spacing w:before="240"/>
        <w:rPr>
          <w:rFonts w:hint="eastAsia"/>
          <w:color w:val="auto"/>
        </w:rPr>
      </w:pPr>
      <w:r>
        <w:rPr>
          <w:color w:val="auto"/>
        </w:rPr>
        <w:t>5.1  四阶段流程</w:t>
      </w:r>
    </w:p>
    <w:p w14:paraId="0E4245D2">
      <w:pPr>
        <w:spacing w:before="80" w:after="80" w:line="360" w:lineRule="auto"/>
        <w:rPr>
          <w:rFonts w:hint="eastAsia"/>
        </w:rPr>
      </w:pPr>
      <w:r>
        <w:rPr>
          <w:rFonts w:hint="eastAsia" w:eastAsia="微软雅黑"/>
          <w:lang w:eastAsia="zh-CN"/>
        </w:rPr>
        <w:t>竞赛</w:t>
      </w:r>
      <w:r>
        <w:rPr>
          <w:rFonts w:eastAsia="微软雅黑"/>
        </w:rPr>
        <w:t xml:space="preserve">历时约 </w:t>
      </w:r>
      <w:r>
        <w:rPr>
          <w:rFonts w:hint="eastAsia" w:eastAsia="微软雅黑"/>
        </w:rPr>
        <w:t>4</w:t>
      </w:r>
      <w:r>
        <w:rPr>
          <w:rFonts w:eastAsia="微软雅黑"/>
        </w:rPr>
        <w:t>个月，分为报名、初赛、决赛四个阶段。</w:t>
      </w:r>
    </w:p>
    <w:tbl>
      <w:tblPr>
        <w:tblStyle w:val="15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00"/>
        <w:gridCol w:w="2400"/>
        <w:gridCol w:w="5360"/>
      </w:tblGrid>
      <w:tr w14:paraId="1A025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0796F4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FFFFFF"/>
                <w:sz w:val="20"/>
                <w:szCs w:val="20"/>
              </w:rPr>
              <w:t>阶段</w:t>
            </w:r>
          </w:p>
        </w:tc>
        <w:tc>
          <w:tcPr>
            <w:tcW w:w="24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74437A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FFFFFF"/>
                <w:sz w:val="20"/>
                <w:szCs w:val="20"/>
              </w:rPr>
              <w:t>时间</w:t>
            </w:r>
          </w:p>
        </w:tc>
        <w:tc>
          <w:tcPr>
            <w:tcW w:w="536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3EA7A4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FFFFFF"/>
                <w:sz w:val="20"/>
                <w:szCs w:val="20"/>
              </w:rPr>
              <w:t>核心活动</w:t>
            </w:r>
          </w:p>
        </w:tc>
      </w:tr>
      <w:tr w14:paraId="149C8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F34155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1F3864"/>
                <w:sz w:val="20"/>
                <w:szCs w:val="20"/>
              </w:rPr>
              <w:t>报名启动</w:t>
            </w:r>
          </w:p>
        </w:tc>
        <w:tc>
          <w:tcPr>
            <w:tcW w:w="24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860AAD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2026.0</w:t>
            </w:r>
            <w:r>
              <w:rPr>
                <w:rFonts w:hint="eastAsia" w:eastAsia="微软雅黑"/>
                <w:color w:val="1A1A18"/>
                <w:sz w:val="20"/>
                <w:szCs w:val="20"/>
              </w:rPr>
              <w:t>7</w:t>
            </w:r>
            <w:r>
              <w:rPr>
                <w:rFonts w:eastAsia="微软雅黑"/>
                <w:color w:val="1A1A18"/>
                <w:sz w:val="20"/>
                <w:szCs w:val="20"/>
              </w:rPr>
              <w:t>.0</w:t>
            </w:r>
            <w:r>
              <w:rPr>
                <w:rFonts w:hint="eastAsia" w:eastAsia="微软雅黑"/>
                <w:color w:val="1A1A18"/>
                <w:sz w:val="20"/>
                <w:szCs w:val="20"/>
                <w:lang w:val="en-US" w:eastAsia="zh-CN"/>
              </w:rPr>
              <w:t>6</w:t>
            </w:r>
            <w:r>
              <w:rPr>
                <w:rFonts w:eastAsia="微软雅黑"/>
                <w:color w:val="1A1A18"/>
                <w:sz w:val="20"/>
                <w:szCs w:val="20"/>
              </w:rPr>
              <w:t xml:space="preserve"> — 2026.0</w:t>
            </w:r>
            <w:r>
              <w:rPr>
                <w:rFonts w:hint="eastAsia" w:eastAsia="微软雅黑"/>
                <w:color w:val="1A1A18"/>
                <w:sz w:val="20"/>
                <w:szCs w:val="20"/>
              </w:rPr>
              <w:t>8</w:t>
            </w:r>
            <w:r>
              <w:rPr>
                <w:rFonts w:eastAsia="微软雅黑"/>
                <w:color w:val="1A1A18"/>
                <w:sz w:val="20"/>
                <w:szCs w:val="20"/>
              </w:rPr>
              <w:t>.15</w:t>
            </w:r>
          </w:p>
        </w:tc>
        <w:tc>
          <w:tcPr>
            <w:tcW w:w="536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F0EE65">
            <w:pPr>
              <w:jc w:val="left"/>
              <w:rPr>
                <w:rFonts w:hint="eastAsia"/>
              </w:rPr>
            </w:pPr>
            <w:r>
              <w:rPr>
                <w:rFonts w:hint="eastAsia" w:eastAsia="微软雅黑"/>
                <w:color w:val="1A1A18"/>
                <w:sz w:val="20"/>
                <w:szCs w:val="20"/>
                <w:lang w:eastAsia="zh-CN"/>
              </w:rPr>
              <w:t>竞赛</w:t>
            </w:r>
            <w:r>
              <w:rPr>
                <w:rFonts w:eastAsia="微软雅黑"/>
                <w:color w:val="1A1A18"/>
                <w:sz w:val="20"/>
                <w:szCs w:val="20"/>
              </w:rPr>
              <w:t>宣讲、官网发布赛题、参赛队伍组队报名、缴费</w:t>
            </w:r>
          </w:p>
        </w:tc>
      </w:tr>
      <w:tr w14:paraId="247C4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119064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1F3864"/>
                <w:sz w:val="20"/>
                <w:szCs w:val="20"/>
              </w:rPr>
              <w:t>初赛阶段</w:t>
            </w:r>
          </w:p>
        </w:tc>
        <w:tc>
          <w:tcPr>
            <w:tcW w:w="24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994BF0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2026.09.01 — 2026.9.</w:t>
            </w:r>
            <w:r>
              <w:rPr>
                <w:rFonts w:hint="eastAsia" w:eastAsia="微软雅黑"/>
                <w:color w:val="1A1A18"/>
                <w:sz w:val="20"/>
                <w:szCs w:val="20"/>
              </w:rPr>
              <w:t>25</w:t>
            </w:r>
          </w:p>
        </w:tc>
        <w:tc>
          <w:tcPr>
            <w:tcW w:w="536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28D3A4">
            <w:pPr>
              <w:jc w:val="left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提交《项目方案书》(PDF) + 5 分钟介绍视频，评委盲审</w:t>
            </w:r>
          </w:p>
        </w:tc>
      </w:tr>
      <w:tr w14:paraId="5B04D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CFA2DD">
            <w:pPr>
              <w:jc w:val="center"/>
              <w:rPr>
                <w:rFonts w:hint="eastAsia"/>
              </w:rPr>
            </w:pPr>
            <w:r>
              <w:rPr>
                <w:rFonts w:hint="eastAsia" w:eastAsia="微软雅黑"/>
                <w:b/>
                <w:bCs/>
                <w:color w:val="1F3864"/>
                <w:sz w:val="20"/>
                <w:szCs w:val="20"/>
              </w:rPr>
              <w:t>初赛评审</w:t>
            </w:r>
            <w:r>
              <w:rPr>
                <w:rFonts w:eastAsia="微软雅黑"/>
                <w:b/>
                <w:bCs/>
                <w:color w:val="1F3864"/>
                <w:sz w:val="20"/>
                <w:szCs w:val="20"/>
              </w:rPr>
              <w:t>阶段</w:t>
            </w:r>
          </w:p>
        </w:tc>
        <w:tc>
          <w:tcPr>
            <w:tcW w:w="24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F64C20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2026.09.</w:t>
            </w:r>
            <w:r>
              <w:rPr>
                <w:rFonts w:hint="eastAsia" w:eastAsia="微软雅黑"/>
                <w:color w:val="1A1A18"/>
                <w:sz w:val="20"/>
                <w:szCs w:val="20"/>
              </w:rPr>
              <w:t>25</w:t>
            </w:r>
            <w:r>
              <w:rPr>
                <w:rFonts w:eastAsia="微软雅黑"/>
                <w:color w:val="1A1A18"/>
                <w:sz w:val="20"/>
                <w:szCs w:val="20"/>
              </w:rPr>
              <w:t xml:space="preserve"> — 2026.9.30</w:t>
            </w:r>
          </w:p>
        </w:tc>
        <w:tc>
          <w:tcPr>
            <w:tcW w:w="536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54D2DB">
            <w:pPr>
              <w:jc w:val="left"/>
              <w:rPr>
                <w:rFonts w:hint="eastAsia"/>
              </w:rPr>
            </w:pPr>
            <w:r>
              <w:rPr>
                <w:rFonts w:hint="eastAsia" w:eastAsia="微软雅黑"/>
                <w:color w:val="1A1A18"/>
                <w:sz w:val="20"/>
                <w:szCs w:val="20"/>
              </w:rPr>
              <w:t>对</w:t>
            </w:r>
            <w:r>
              <w:rPr>
                <w:rFonts w:eastAsia="微软雅黑"/>
                <w:color w:val="1A1A18"/>
                <w:sz w:val="20"/>
                <w:szCs w:val="20"/>
              </w:rPr>
              <w:t>初赛的队伍开发原型，提交代码 + 演示视频 + 技术报告</w:t>
            </w:r>
            <w:r>
              <w:rPr>
                <w:rFonts w:hint="eastAsia" w:eastAsia="微软雅黑"/>
                <w:color w:val="1A1A18"/>
                <w:sz w:val="20"/>
                <w:szCs w:val="20"/>
              </w:rPr>
              <w:t>进行评审</w:t>
            </w:r>
          </w:p>
        </w:tc>
      </w:tr>
      <w:tr w14:paraId="44350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FDFE00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1F3864"/>
                <w:sz w:val="20"/>
                <w:szCs w:val="20"/>
              </w:rPr>
              <w:t>决赛</w:t>
            </w:r>
            <w:r>
              <w:rPr>
                <w:rFonts w:hint="eastAsia" w:eastAsia="微软雅黑"/>
                <w:b/>
                <w:bCs/>
                <w:color w:val="1F3864"/>
                <w:sz w:val="20"/>
                <w:szCs w:val="20"/>
              </w:rPr>
              <w:t>答辩</w:t>
            </w:r>
          </w:p>
        </w:tc>
        <w:tc>
          <w:tcPr>
            <w:tcW w:w="24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699BDD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2026.10.01 — 2026.10.31</w:t>
            </w:r>
          </w:p>
        </w:tc>
        <w:tc>
          <w:tcPr>
            <w:tcW w:w="536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D42850">
            <w:pPr>
              <w:jc w:val="left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 w:eastAsia="微软雅黑"/>
                <w:color w:val="1A1A18"/>
                <w:sz w:val="20"/>
                <w:szCs w:val="20"/>
                <w:lang w:val="en-US" w:eastAsia="zh-CN"/>
              </w:rPr>
              <w:t>入选</w:t>
            </w:r>
            <w:r>
              <w:rPr>
                <w:rFonts w:eastAsia="微软雅黑"/>
                <w:color w:val="1A1A18"/>
                <w:sz w:val="20"/>
                <w:szCs w:val="20"/>
              </w:rPr>
              <w:t>决赛</w:t>
            </w:r>
            <w:r>
              <w:rPr>
                <w:rFonts w:hint="eastAsia" w:eastAsia="微软雅黑"/>
                <w:color w:val="1A1A18"/>
                <w:sz w:val="20"/>
                <w:szCs w:val="20"/>
                <w:lang w:eastAsia="zh-CN"/>
              </w:rPr>
              <w:t>的</w:t>
            </w:r>
            <w:r>
              <w:rPr>
                <w:rFonts w:eastAsia="微软雅黑"/>
                <w:color w:val="1A1A18"/>
                <w:sz w:val="20"/>
                <w:szCs w:val="20"/>
              </w:rPr>
              <w:t>队伍</w:t>
            </w:r>
            <w:r>
              <w:rPr>
                <w:rFonts w:hint="eastAsia" w:eastAsia="微软雅黑"/>
                <w:color w:val="1A1A18"/>
                <w:sz w:val="20"/>
                <w:szCs w:val="20"/>
                <w:lang w:val="en-US" w:eastAsia="zh-CN"/>
              </w:rPr>
              <w:t>自行</w:t>
            </w:r>
            <w:r>
              <w:rPr>
                <w:rFonts w:eastAsia="微软雅黑"/>
                <w:color w:val="1A1A18"/>
                <w:sz w:val="20"/>
                <w:szCs w:val="20"/>
              </w:rPr>
              <w:t>备赛，</w:t>
            </w:r>
            <w:r>
              <w:rPr>
                <w:rFonts w:hint="eastAsia" w:eastAsia="微软雅黑"/>
                <w:color w:val="1A1A18"/>
                <w:sz w:val="20"/>
                <w:szCs w:val="20"/>
                <w:lang w:val="en-US" w:eastAsia="zh-CN"/>
              </w:rPr>
              <w:t>线下决赛时间另行通知</w:t>
            </w:r>
          </w:p>
        </w:tc>
      </w:tr>
      <w:tr w14:paraId="0BDD2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5457F2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1F3864"/>
                <w:sz w:val="20"/>
                <w:szCs w:val="20"/>
              </w:rPr>
              <w:t>颁奖典礼</w:t>
            </w:r>
          </w:p>
        </w:tc>
        <w:tc>
          <w:tcPr>
            <w:tcW w:w="24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DED7FD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决赛当晚</w:t>
            </w:r>
          </w:p>
        </w:tc>
        <w:tc>
          <w:tcPr>
            <w:tcW w:w="536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BB6C94">
            <w:pPr>
              <w:jc w:val="left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颁奖、获奖作品展示、产业对接洽谈会</w:t>
            </w:r>
          </w:p>
        </w:tc>
      </w:tr>
    </w:tbl>
    <w:p w14:paraId="076D3A72">
      <w:pPr>
        <w:pStyle w:val="3"/>
        <w:spacing w:before="240"/>
        <w:rPr>
          <w:rFonts w:hint="eastAsia"/>
          <w:color w:val="auto"/>
        </w:rPr>
      </w:pPr>
      <w:r>
        <w:rPr>
          <w:color w:val="auto"/>
        </w:rPr>
        <w:t>5.2  淘汰与晋级机制</w:t>
      </w:r>
    </w:p>
    <w:p w14:paraId="5C2D5807">
      <w:pPr>
        <w:pStyle w:val="22"/>
        <w:numPr>
          <w:ilvl w:val="0"/>
          <w:numId w:val="1"/>
        </w:numPr>
        <w:spacing w:before="40" w:after="40" w:line="340" w:lineRule="auto"/>
        <w:rPr>
          <w:rFonts w:hint="eastAsia"/>
        </w:rPr>
      </w:pPr>
      <w:r>
        <w:rPr>
          <w:rFonts w:hint="eastAsia" w:eastAsia="微软雅黑"/>
        </w:rPr>
        <w:t>初赛</w:t>
      </w:r>
      <w:r>
        <w:rPr>
          <w:rFonts w:eastAsia="微软雅黑"/>
        </w:rPr>
        <w:t xml:space="preserve"> → 决赛：每赛道按原型评分排名，取前 </w:t>
      </w:r>
      <w:r>
        <w:rPr>
          <w:rFonts w:hint="eastAsia" w:eastAsia="微软雅黑"/>
        </w:rPr>
        <w:t>20</w:t>
      </w:r>
      <w:r>
        <w:rPr>
          <w:rFonts w:eastAsia="微软雅黑"/>
        </w:rPr>
        <w:t>支队伍进入决赛答辩。</w:t>
      </w:r>
    </w:p>
    <w:p w14:paraId="1D43D1B0">
      <w:pPr>
        <w:pStyle w:val="22"/>
        <w:numPr>
          <w:ilvl w:val="0"/>
          <w:numId w:val="1"/>
        </w:numPr>
        <w:spacing w:before="40" w:after="40" w:line="340" w:lineRule="auto"/>
        <w:rPr>
          <w:rFonts w:hint="eastAsia"/>
        </w:rPr>
      </w:pPr>
      <w:r>
        <w:rPr>
          <w:rFonts w:eastAsia="微软雅黑"/>
        </w:rPr>
        <w:t>决赛：共 2</w:t>
      </w:r>
      <w:r>
        <w:rPr>
          <w:rFonts w:hint="eastAsia" w:eastAsia="微软雅黑"/>
        </w:rPr>
        <w:t>0</w:t>
      </w:r>
      <w:r>
        <w:rPr>
          <w:rFonts w:eastAsia="微软雅黑"/>
        </w:rPr>
        <w:t>支队伍现场答辩，</w:t>
      </w:r>
      <w:r>
        <w:rPr>
          <w:rFonts w:hint="eastAsia" w:eastAsia="微软雅黑"/>
        </w:rPr>
        <w:t>决出特等奖1个、一等奖2个、二等奖5个，三等奖12个、优秀个人奖8名，优秀指导老师20名（根据入围决赛的指导老师数量进行实时调整），优秀组织奖10个</w:t>
      </w:r>
      <w:r>
        <w:rPr>
          <w:rFonts w:eastAsia="微软雅黑"/>
        </w:rPr>
        <w:t>。</w:t>
      </w:r>
      <w:r>
        <w:br w:type="page"/>
      </w:r>
    </w:p>
    <w:p w14:paraId="782D11CA">
      <w:pPr>
        <w:pStyle w:val="2"/>
        <w:pBdr>
          <w:bottom w:val="single" w:color="C00000" w:sz="12" w:space="4"/>
        </w:pBdr>
        <w:spacing w:before="360"/>
        <w:rPr>
          <w:rFonts w:hint="eastAsia"/>
          <w:color w:val="auto"/>
        </w:rPr>
      </w:pPr>
      <w:r>
        <w:rPr>
          <w:color w:val="auto"/>
        </w:rPr>
        <w:t>第六章  提交物规范与技术要求</w:t>
      </w:r>
    </w:p>
    <w:p w14:paraId="752117C2">
      <w:pPr>
        <w:pStyle w:val="3"/>
        <w:spacing w:before="240"/>
        <w:rPr>
          <w:rFonts w:hint="eastAsia"/>
          <w:color w:val="auto"/>
        </w:rPr>
      </w:pPr>
      <w:r>
        <w:rPr>
          <w:color w:val="auto"/>
        </w:rPr>
        <w:t>6.1  各阶段提交物清单</w:t>
      </w:r>
    </w:p>
    <w:tbl>
      <w:tblPr>
        <w:tblStyle w:val="15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00"/>
        <w:gridCol w:w="2023"/>
        <w:gridCol w:w="5737"/>
      </w:tblGrid>
      <w:tr w14:paraId="06527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DCBCCC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FFFFFF"/>
                <w:sz w:val="20"/>
                <w:szCs w:val="20"/>
              </w:rPr>
              <w:t>阶段</w:t>
            </w:r>
          </w:p>
        </w:tc>
        <w:tc>
          <w:tcPr>
            <w:tcW w:w="2023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DEDA31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FFFFFF"/>
                <w:sz w:val="20"/>
                <w:szCs w:val="20"/>
              </w:rPr>
              <w:t>提交物</w:t>
            </w:r>
          </w:p>
        </w:tc>
        <w:tc>
          <w:tcPr>
            <w:tcW w:w="5737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30BF46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FFFFFF"/>
                <w:sz w:val="20"/>
                <w:szCs w:val="20"/>
              </w:rPr>
              <w:t>规格要求</w:t>
            </w:r>
          </w:p>
        </w:tc>
      </w:tr>
      <w:tr w14:paraId="48002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DEEAF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9DAECD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1F3864"/>
                <w:sz w:val="20"/>
                <w:szCs w:val="20"/>
              </w:rPr>
              <w:t>初赛</w:t>
            </w:r>
          </w:p>
        </w:tc>
        <w:tc>
          <w:tcPr>
            <w:tcW w:w="2023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D353A5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1A1A18"/>
                <w:sz w:val="20"/>
                <w:szCs w:val="20"/>
              </w:rPr>
              <w:t>项目方案书</w:t>
            </w:r>
          </w:p>
        </w:tc>
        <w:tc>
          <w:tcPr>
            <w:tcW w:w="5737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CA40C7">
            <w:pPr>
              <w:jc w:val="left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PDF 格式，10-15 页，含问题定义、智能体架构图、数据来源、技术方案、预期成果、团队分工</w:t>
            </w:r>
          </w:p>
        </w:tc>
      </w:tr>
      <w:tr w14:paraId="2BBEE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DEEAF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24CBFB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1F3864"/>
                <w:sz w:val="20"/>
                <w:szCs w:val="20"/>
              </w:rPr>
              <w:t>初赛</w:t>
            </w:r>
          </w:p>
        </w:tc>
        <w:tc>
          <w:tcPr>
            <w:tcW w:w="2023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A52A40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1A1A18"/>
                <w:sz w:val="20"/>
                <w:szCs w:val="20"/>
              </w:rPr>
              <w:t>介绍视频</w:t>
            </w:r>
          </w:p>
        </w:tc>
        <w:tc>
          <w:tcPr>
            <w:tcW w:w="5737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D2ADB0">
            <w:pPr>
              <w:jc w:val="left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MP4 格式，5 分钟以内，1080P 以上，包含队员出镜介绍 + 方案陈述</w:t>
            </w:r>
          </w:p>
        </w:tc>
      </w:tr>
      <w:tr w14:paraId="2F3D9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DEEAF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2A5EB1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1F3864"/>
                <w:sz w:val="20"/>
                <w:szCs w:val="20"/>
              </w:rPr>
              <w:t>决赛</w:t>
            </w:r>
          </w:p>
        </w:tc>
        <w:tc>
          <w:tcPr>
            <w:tcW w:w="2023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BDA7A0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1A1A18"/>
                <w:sz w:val="20"/>
                <w:szCs w:val="20"/>
              </w:rPr>
              <w:t>答辩 PPT</w:t>
            </w:r>
          </w:p>
        </w:tc>
        <w:tc>
          <w:tcPr>
            <w:tcW w:w="5737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DB6068">
            <w:pPr>
              <w:jc w:val="left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PPTX 格式，20 张以内，建议保留 8-10 张用于核心演示截图</w:t>
            </w:r>
          </w:p>
        </w:tc>
      </w:tr>
      <w:tr w14:paraId="48E61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DEEAF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320F22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1F3864"/>
                <w:sz w:val="20"/>
                <w:szCs w:val="20"/>
              </w:rPr>
              <w:t>决赛</w:t>
            </w:r>
          </w:p>
        </w:tc>
        <w:tc>
          <w:tcPr>
            <w:tcW w:w="2023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AAD0B6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1A1A18"/>
                <w:sz w:val="20"/>
                <w:szCs w:val="20"/>
              </w:rPr>
              <w:t>现场演示</w:t>
            </w:r>
          </w:p>
        </w:tc>
        <w:tc>
          <w:tcPr>
            <w:tcW w:w="5737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7C3EE1">
            <w:pPr>
              <w:jc w:val="left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本机或云端均可，需保证现场网络稳定下可顺畅运行，备用录屏视频</w:t>
            </w:r>
          </w:p>
        </w:tc>
      </w:tr>
      <w:tr w14:paraId="71048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DEEAF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147282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1F3864"/>
                <w:sz w:val="20"/>
                <w:szCs w:val="20"/>
              </w:rPr>
              <w:t>决赛</w:t>
            </w:r>
          </w:p>
        </w:tc>
        <w:tc>
          <w:tcPr>
            <w:tcW w:w="2023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5C9887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1A1A18"/>
                <w:sz w:val="20"/>
                <w:szCs w:val="20"/>
              </w:rPr>
              <w:t>原型部署</w:t>
            </w:r>
            <w:r>
              <w:rPr>
                <w:rFonts w:hint="eastAsia" w:eastAsia="微软雅黑"/>
                <w:b/>
                <w:bCs/>
                <w:color w:val="1A1A18"/>
                <w:sz w:val="20"/>
                <w:szCs w:val="20"/>
              </w:rPr>
              <w:t>（如有）</w:t>
            </w:r>
          </w:p>
        </w:tc>
        <w:tc>
          <w:tcPr>
            <w:tcW w:w="5737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5A1242">
            <w:pPr>
              <w:jc w:val="left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建议提供公网可访问的演示链接（评委可在赛前自行体验）</w:t>
            </w:r>
          </w:p>
        </w:tc>
      </w:tr>
    </w:tbl>
    <w:p w14:paraId="36FBFCE4">
      <w:pPr>
        <w:pStyle w:val="3"/>
        <w:spacing w:before="240"/>
        <w:rPr>
          <w:rFonts w:hint="eastAsia"/>
          <w:color w:val="auto"/>
        </w:rPr>
      </w:pPr>
      <w:r>
        <w:rPr>
          <w:color w:val="auto"/>
        </w:rPr>
        <w:t>6.2  技术规范要求</w:t>
      </w:r>
    </w:p>
    <w:p w14:paraId="44F5AFD6">
      <w:pPr>
        <w:pStyle w:val="4"/>
        <w:spacing w:before="180"/>
        <w:rPr>
          <w:rFonts w:hint="eastAsia"/>
        </w:rPr>
      </w:pPr>
      <w:r>
        <w:t>6.2.1  代码规范</w:t>
      </w:r>
    </w:p>
    <w:p w14:paraId="1E3735A1">
      <w:pPr>
        <w:pStyle w:val="22"/>
        <w:numPr>
          <w:ilvl w:val="0"/>
          <w:numId w:val="1"/>
        </w:numPr>
        <w:spacing w:before="40" w:after="40" w:line="340" w:lineRule="auto"/>
        <w:rPr>
          <w:rFonts w:hint="eastAsia"/>
        </w:rPr>
      </w:pPr>
      <w:r>
        <w:rPr>
          <w:rFonts w:eastAsia="微软雅黑"/>
        </w:rPr>
        <w:t>主编程语言为 Python（≥ 3.10），允许辅以 JavaScript / TypeScript 用于前端</w:t>
      </w:r>
      <w:r>
        <w:rPr>
          <w:rFonts w:hint="eastAsia" w:eastAsia="微软雅黑"/>
        </w:rPr>
        <w:t>，允许</w:t>
      </w:r>
      <w:r>
        <w:rPr>
          <w:rFonts w:eastAsia="微软雅黑"/>
        </w:rPr>
        <w:t>AI</w:t>
      </w:r>
      <w:r>
        <w:rPr>
          <w:rFonts w:hint="eastAsia" w:eastAsia="微软雅黑"/>
        </w:rPr>
        <w:t>辅助编程,</w:t>
      </w:r>
      <w:r>
        <w:rPr>
          <w:rFonts w:eastAsia="微软雅黑"/>
        </w:rPr>
        <w:t>C</w:t>
      </w:r>
      <w:r>
        <w:rPr>
          <w:rFonts w:hint="eastAsia" w:eastAsia="微软雅黑"/>
        </w:rPr>
        <w:t>laude</w:t>
      </w:r>
      <w:r>
        <w:rPr>
          <w:rFonts w:eastAsia="微软雅黑"/>
        </w:rPr>
        <w:t xml:space="preserve"> </w:t>
      </w:r>
      <w:r>
        <w:rPr>
          <w:rFonts w:hint="eastAsia" w:eastAsia="微软雅黑"/>
        </w:rPr>
        <w:t>code；Vibe</w:t>
      </w:r>
      <w:r>
        <w:rPr>
          <w:rFonts w:eastAsia="微软雅黑"/>
        </w:rPr>
        <w:t xml:space="preserve"> </w:t>
      </w:r>
      <w:r>
        <w:rPr>
          <w:rFonts w:hint="eastAsia" w:eastAsia="微软雅黑"/>
        </w:rPr>
        <w:t>coding等工具调用</w:t>
      </w:r>
      <w:r>
        <w:rPr>
          <w:rFonts w:eastAsia="微软雅黑"/>
        </w:rPr>
        <w:t>。</w:t>
      </w:r>
    </w:p>
    <w:p w14:paraId="11284E2E">
      <w:pPr>
        <w:pStyle w:val="22"/>
        <w:numPr>
          <w:ilvl w:val="0"/>
          <w:numId w:val="1"/>
        </w:numPr>
        <w:spacing w:before="40" w:after="40" w:line="340" w:lineRule="auto"/>
        <w:rPr>
          <w:rFonts w:hint="eastAsia"/>
        </w:rPr>
      </w:pPr>
      <w:r>
        <w:rPr>
          <w:rFonts w:eastAsia="微软雅黑"/>
        </w:rPr>
        <w:t>代码必须包含完整的 requirements.txt 或 pyproject.toml，确保评委能一键复现环境。</w:t>
      </w:r>
    </w:p>
    <w:p w14:paraId="3C2974E4">
      <w:pPr>
        <w:pStyle w:val="22"/>
        <w:numPr>
          <w:ilvl w:val="0"/>
          <w:numId w:val="1"/>
        </w:numPr>
        <w:spacing w:before="40" w:after="40" w:line="340" w:lineRule="auto"/>
        <w:rPr>
          <w:rFonts w:hint="eastAsia"/>
        </w:rPr>
      </w:pPr>
      <w:r>
        <w:rPr>
          <w:rFonts w:eastAsia="微软雅黑"/>
        </w:rPr>
        <w:t>禁止在代码中硬编码 API Key 等敏感信息，应使用 .env 加载并提供 .env.example 模板。</w:t>
      </w:r>
    </w:p>
    <w:p w14:paraId="7135CC24">
      <w:pPr>
        <w:pStyle w:val="22"/>
        <w:numPr>
          <w:ilvl w:val="0"/>
          <w:numId w:val="1"/>
        </w:numPr>
        <w:spacing w:before="40" w:after="40" w:line="340" w:lineRule="auto"/>
        <w:rPr>
          <w:rFonts w:hint="eastAsia"/>
        </w:rPr>
      </w:pPr>
      <w:r>
        <w:rPr>
          <w:rFonts w:eastAsia="微软雅黑"/>
        </w:rPr>
        <w:t>关键算法和非平凡逻辑必须包含中文注释（最低占代码量 10%）。</w:t>
      </w:r>
    </w:p>
    <w:p w14:paraId="16AEDE8A">
      <w:pPr>
        <w:pStyle w:val="4"/>
        <w:spacing w:before="180"/>
        <w:rPr>
          <w:rFonts w:hint="eastAsia"/>
        </w:rPr>
      </w:pPr>
      <w:r>
        <w:t>6.2.2  模型与算力要求</w:t>
      </w:r>
    </w:p>
    <w:p w14:paraId="37F5A03D">
      <w:pPr>
        <w:pStyle w:val="22"/>
        <w:numPr>
          <w:ilvl w:val="0"/>
          <w:numId w:val="1"/>
        </w:numPr>
        <w:spacing w:before="40" w:after="40" w:line="340" w:lineRule="auto"/>
        <w:rPr>
          <w:rFonts w:hint="eastAsia"/>
        </w:rPr>
      </w:pPr>
      <w:r>
        <w:rPr>
          <w:rFonts w:hint="eastAsia" w:eastAsia="微软雅黑"/>
        </w:rPr>
        <w:t>建议使用国产大模型</w:t>
      </w:r>
      <w:r>
        <w:rPr>
          <w:rFonts w:eastAsia="微软雅黑"/>
        </w:rPr>
        <w:t>，包括但不限于：DeepSeek、通义千问、文心一言等。</w:t>
      </w:r>
    </w:p>
    <w:p w14:paraId="7D17AB9B">
      <w:pPr>
        <w:pStyle w:val="22"/>
        <w:numPr>
          <w:ilvl w:val="0"/>
          <w:numId w:val="1"/>
        </w:numPr>
        <w:spacing w:before="40" w:after="40" w:line="340" w:lineRule="auto"/>
        <w:rPr>
          <w:rFonts w:hint="eastAsia"/>
        </w:rPr>
      </w:pPr>
      <w:r>
        <w:rPr>
          <w:rFonts w:eastAsia="微软雅黑"/>
        </w:rPr>
        <w:t>组委会为每支晋级</w:t>
      </w:r>
      <w:r>
        <w:rPr>
          <w:rFonts w:hint="eastAsia" w:eastAsia="微软雅黑"/>
        </w:rPr>
        <w:t>决赛</w:t>
      </w:r>
      <w:r>
        <w:rPr>
          <w:rFonts w:eastAsia="微软雅黑"/>
        </w:rPr>
        <w:t>的队伍提供</w:t>
      </w:r>
      <w:r>
        <w:rPr>
          <w:rFonts w:hint="eastAsia" w:eastAsia="微软雅黑"/>
        </w:rPr>
        <w:t>一定额度的</w:t>
      </w:r>
      <w:r>
        <w:rPr>
          <w:rFonts w:eastAsia="微软雅黑"/>
        </w:rPr>
        <w:t>模型 API 额度（DeepSeek + Moonshot 选其一）。</w:t>
      </w:r>
    </w:p>
    <w:p w14:paraId="6FABEE34">
      <w:pPr>
        <w:pStyle w:val="22"/>
        <w:numPr>
          <w:ilvl w:val="0"/>
          <w:numId w:val="1"/>
        </w:numPr>
        <w:spacing w:before="40" w:after="40" w:line="340" w:lineRule="auto"/>
        <w:rPr>
          <w:rFonts w:hint="eastAsia"/>
        </w:rPr>
      </w:pPr>
      <w:r>
        <w:rPr>
          <w:rFonts w:eastAsia="微软雅黑"/>
        </w:rPr>
        <w:t>禁止使用未经许可的爬取数据；外部数据需附来源声明及合规说明。</w:t>
      </w:r>
    </w:p>
    <w:p w14:paraId="0876CD22">
      <w:pPr>
        <w:pStyle w:val="4"/>
        <w:spacing w:before="180"/>
        <w:rPr>
          <w:rFonts w:hint="eastAsia"/>
        </w:rPr>
      </w:pPr>
      <w:r>
        <w:t>6.2.3  伦理与合规</w:t>
      </w:r>
    </w:p>
    <w:p w14:paraId="6462A43B">
      <w:pPr>
        <w:pStyle w:val="22"/>
        <w:numPr>
          <w:ilvl w:val="0"/>
          <w:numId w:val="1"/>
        </w:numPr>
        <w:spacing w:before="40" w:after="40" w:line="340" w:lineRule="auto"/>
        <w:rPr>
          <w:rFonts w:hint="eastAsia"/>
        </w:rPr>
      </w:pPr>
      <w:r>
        <w:rPr>
          <w:rFonts w:eastAsia="微软雅黑"/>
        </w:rPr>
        <w:t>禁止使用涉密信息。</w:t>
      </w:r>
    </w:p>
    <w:p w14:paraId="44614A86">
      <w:pPr>
        <w:pStyle w:val="22"/>
        <w:numPr>
          <w:ilvl w:val="0"/>
          <w:numId w:val="1"/>
        </w:numPr>
        <w:spacing w:before="40" w:after="40" w:line="340" w:lineRule="auto"/>
        <w:rPr>
          <w:rFonts w:hint="eastAsia"/>
        </w:rPr>
      </w:pPr>
      <w:r>
        <w:rPr>
          <w:rFonts w:eastAsia="微软雅黑"/>
        </w:rPr>
        <w:t>智能体输出中必须包含「AI 生成」声明，避免误导使用者认为是专业意见。</w:t>
      </w:r>
    </w:p>
    <w:p w14:paraId="014D9766">
      <w:pPr>
        <w:pStyle w:val="22"/>
        <w:numPr>
          <w:ilvl w:val="0"/>
          <w:numId w:val="1"/>
        </w:numPr>
        <w:spacing w:before="40" w:after="40" w:line="340" w:lineRule="auto"/>
        <w:rPr>
          <w:rFonts w:hint="eastAsia"/>
        </w:rPr>
      </w:pPr>
      <w:r>
        <w:rPr>
          <w:rFonts w:eastAsia="微软雅黑"/>
        </w:rPr>
        <w:t>作品应避免对特定上市公司、个人作出未经核实的负面评价。</w:t>
      </w:r>
    </w:p>
    <w:p w14:paraId="7491007F">
      <w:pPr>
        <w:pStyle w:val="2"/>
        <w:numPr>
          <w:ilvl w:val="0"/>
          <w:numId w:val="2"/>
        </w:numPr>
        <w:pBdr>
          <w:bottom w:val="single" w:color="C00000" w:sz="12" w:space="4"/>
        </w:pBdr>
        <w:spacing w:before="360"/>
        <w:rPr>
          <w:rFonts w:hint="eastAsia"/>
          <w:color w:val="auto"/>
        </w:rPr>
      </w:pPr>
      <w:r>
        <w:rPr>
          <w:color w:val="auto"/>
        </w:rPr>
        <w:t xml:space="preserve"> 评审办法与评分标准</w:t>
      </w:r>
    </w:p>
    <w:tbl>
      <w:tblPr>
        <w:tblStyle w:val="15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00"/>
        <w:gridCol w:w="937"/>
        <w:gridCol w:w="6623"/>
      </w:tblGrid>
      <w:tr w14:paraId="19042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677CDA">
            <w:pPr>
              <w:pStyle w:val="2"/>
              <w:pBdr>
                <w:bottom w:val="single" w:color="C00000" w:sz="12" w:space="4"/>
              </w:pBdr>
              <w:spacing w:before="360"/>
              <w:jc w:val="center"/>
              <w:rPr>
                <w:rFonts w:hint="eastAsia"/>
              </w:rPr>
            </w:pPr>
            <w:r>
              <w:rPr>
                <w:color w:val="auto"/>
                <w:sz w:val="26"/>
                <w:szCs w:val="26"/>
              </w:rPr>
              <w:t>7.1 评分维度（百分制）</w:t>
            </w:r>
            <w:r>
              <w:rPr>
                <w:color w:val="auto"/>
              </w:rPr>
              <w:t xml:space="preserve"> </w:t>
            </w:r>
            <w:r>
              <w:rPr>
                <w:color w:val="FFFFFF"/>
                <w:sz w:val="20"/>
                <w:szCs w:val="20"/>
              </w:rPr>
              <w:t>维度</w:t>
            </w:r>
          </w:p>
        </w:tc>
        <w:tc>
          <w:tcPr>
            <w:tcW w:w="937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5FA9CB">
            <w:pPr>
              <w:pStyle w:val="2"/>
              <w:pBdr>
                <w:bottom w:val="single" w:color="C00000" w:sz="12" w:space="4"/>
              </w:pBdr>
              <w:spacing w:before="360"/>
              <w:rPr>
                <w:rFonts w:hint="eastAsia"/>
              </w:rPr>
            </w:pPr>
            <w:r>
              <w:rPr>
                <w:color w:val="FFFFFF"/>
                <w:sz w:val="20"/>
                <w:szCs w:val="20"/>
              </w:rPr>
              <w:t>权重</w:t>
            </w:r>
          </w:p>
        </w:tc>
        <w:tc>
          <w:tcPr>
            <w:tcW w:w="6623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8B8500">
            <w:pPr>
              <w:pStyle w:val="2"/>
              <w:pBdr>
                <w:bottom w:val="single" w:color="C00000" w:sz="12" w:space="4"/>
              </w:pBdr>
              <w:spacing w:before="360"/>
              <w:rPr>
                <w:rFonts w:hint="eastAsia"/>
              </w:rPr>
            </w:pPr>
            <w:r>
              <w:rPr>
                <w:color w:val="FFFFFF"/>
                <w:sz w:val="20"/>
                <w:szCs w:val="20"/>
              </w:rPr>
              <w:t>评分细则</w:t>
            </w:r>
          </w:p>
        </w:tc>
      </w:tr>
      <w:tr w14:paraId="463D3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DEEAF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1318EF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sz w:val="20"/>
                <w:szCs w:val="20"/>
              </w:rPr>
              <w:t>专业深度</w:t>
            </w:r>
          </w:p>
        </w:tc>
        <w:tc>
          <w:tcPr>
            <w:tcW w:w="937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80DBB3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C00000"/>
                <w:sz w:val="24"/>
                <w:szCs w:val="24"/>
              </w:rPr>
              <w:t>25 分</w:t>
            </w:r>
          </w:p>
        </w:tc>
        <w:tc>
          <w:tcPr>
            <w:tcW w:w="6623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2E5367">
            <w:pPr>
              <w:jc w:val="left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对会计/审计/财务专业概念的理解准确度、对真实业务流程的还原度、对监管法规的引用准确性</w:t>
            </w:r>
          </w:p>
        </w:tc>
      </w:tr>
      <w:tr w14:paraId="61D59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DEEAF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0C7C55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sz w:val="20"/>
                <w:szCs w:val="20"/>
              </w:rPr>
              <w:t>技术创新</w:t>
            </w:r>
          </w:p>
        </w:tc>
        <w:tc>
          <w:tcPr>
            <w:tcW w:w="937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50FA04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C00000"/>
                <w:sz w:val="24"/>
                <w:szCs w:val="24"/>
              </w:rPr>
              <w:t>25 分</w:t>
            </w:r>
          </w:p>
        </w:tc>
        <w:tc>
          <w:tcPr>
            <w:tcW w:w="6623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9084A5">
            <w:pPr>
              <w:jc w:val="left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智能体架构设计的新颖性、多智能体协作机制的精巧度、对前沿技术（RAG、辩论、思维链等）的运用</w:t>
            </w:r>
          </w:p>
        </w:tc>
      </w:tr>
      <w:tr w14:paraId="7C644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DEEAF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9E9BBE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sz w:val="20"/>
                <w:szCs w:val="20"/>
              </w:rPr>
              <w:t>落地可行</w:t>
            </w:r>
          </w:p>
        </w:tc>
        <w:tc>
          <w:tcPr>
            <w:tcW w:w="937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509934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C00000"/>
                <w:sz w:val="24"/>
                <w:szCs w:val="24"/>
              </w:rPr>
              <w:t>20 分</w:t>
            </w:r>
          </w:p>
        </w:tc>
        <w:tc>
          <w:tcPr>
            <w:tcW w:w="6623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71355E">
            <w:pPr>
              <w:jc w:val="left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原型完整度、能否处理真实数据、用户界面友好度、对接现有业务系统的潜在难度</w:t>
            </w:r>
          </w:p>
        </w:tc>
      </w:tr>
      <w:tr w14:paraId="4CBA3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DEEAF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5C96A1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sz w:val="20"/>
                <w:szCs w:val="20"/>
              </w:rPr>
              <w:t>效果评估</w:t>
            </w:r>
          </w:p>
        </w:tc>
        <w:tc>
          <w:tcPr>
            <w:tcW w:w="937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B7343C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C00000"/>
                <w:sz w:val="24"/>
                <w:szCs w:val="24"/>
              </w:rPr>
              <w:t>15 分</w:t>
            </w:r>
          </w:p>
        </w:tc>
        <w:tc>
          <w:tcPr>
            <w:tcW w:w="6623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8ADC2D">
            <w:pPr>
              <w:jc w:val="left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是否提供量化评估、回归测试集覆盖度、与基线方案的对比结果、性能指标的合理性</w:t>
            </w:r>
          </w:p>
        </w:tc>
      </w:tr>
      <w:tr w14:paraId="6FC0D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DEEAF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A75AB2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sz w:val="20"/>
                <w:szCs w:val="20"/>
              </w:rPr>
              <w:t>文档与展示</w:t>
            </w:r>
          </w:p>
        </w:tc>
        <w:tc>
          <w:tcPr>
            <w:tcW w:w="937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E3B957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C00000"/>
                <w:sz w:val="24"/>
                <w:szCs w:val="24"/>
              </w:rPr>
              <w:t>10 分</w:t>
            </w:r>
          </w:p>
        </w:tc>
        <w:tc>
          <w:tcPr>
            <w:tcW w:w="6623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C9AD35">
            <w:pPr>
              <w:jc w:val="left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技术报告的清晰度、代码注释完整度、演示视频质量、答辩表达能力</w:t>
            </w:r>
          </w:p>
        </w:tc>
      </w:tr>
      <w:tr w14:paraId="477C3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DEEAF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9FB5C8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sz w:val="20"/>
                <w:szCs w:val="20"/>
              </w:rPr>
              <w:t>伦理与合规</w:t>
            </w:r>
          </w:p>
        </w:tc>
        <w:tc>
          <w:tcPr>
            <w:tcW w:w="937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856E2A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C00000"/>
                <w:sz w:val="24"/>
                <w:szCs w:val="24"/>
              </w:rPr>
              <w:t>5 分</w:t>
            </w:r>
          </w:p>
        </w:tc>
        <w:tc>
          <w:tcPr>
            <w:tcW w:w="6623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6602B9">
            <w:pPr>
              <w:jc w:val="left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数据来源合规性、AI 输出的可解释性、风险提示与免责声明的完备程度</w:t>
            </w:r>
          </w:p>
        </w:tc>
      </w:tr>
    </w:tbl>
    <w:p w14:paraId="14802EF3">
      <w:pPr>
        <w:pStyle w:val="3"/>
        <w:spacing w:before="240"/>
        <w:rPr>
          <w:rFonts w:hint="eastAsia"/>
          <w:color w:val="auto"/>
        </w:rPr>
      </w:pPr>
      <w:r>
        <w:rPr>
          <w:color w:val="auto"/>
        </w:rPr>
        <w:t>7.</w:t>
      </w:r>
      <w:r>
        <w:rPr>
          <w:rFonts w:hint="eastAsia"/>
          <w:color w:val="auto"/>
        </w:rPr>
        <w:t>2</w:t>
      </w:r>
      <w:r>
        <w:rPr>
          <w:color w:val="auto"/>
        </w:rPr>
        <w:t xml:space="preserve">  评分流程</w:t>
      </w:r>
    </w:p>
    <w:p w14:paraId="43FBB954">
      <w:pPr>
        <w:pStyle w:val="22"/>
        <w:numPr>
          <w:ilvl w:val="0"/>
          <w:numId w:val="1"/>
        </w:numPr>
        <w:spacing w:before="40" w:after="40" w:line="340" w:lineRule="auto"/>
        <w:rPr>
          <w:rFonts w:hint="eastAsia"/>
        </w:rPr>
      </w:pPr>
      <w:r>
        <w:rPr>
          <w:rFonts w:eastAsia="微软雅黑"/>
        </w:rPr>
        <w:t>初赛与复赛：每件作品由</w:t>
      </w:r>
      <w:r>
        <w:rPr>
          <w:rFonts w:hint="eastAsia" w:eastAsia="微软雅黑"/>
        </w:rPr>
        <w:t>5</w:t>
      </w:r>
      <w:r>
        <w:rPr>
          <w:rFonts w:eastAsia="微软雅黑"/>
        </w:rPr>
        <w:t xml:space="preserve"> 名 评委独立打分。</w:t>
      </w:r>
    </w:p>
    <w:p w14:paraId="47968554">
      <w:pPr>
        <w:pStyle w:val="22"/>
        <w:numPr>
          <w:ilvl w:val="0"/>
          <w:numId w:val="1"/>
        </w:numPr>
        <w:spacing w:before="40" w:after="40" w:line="340" w:lineRule="auto"/>
        <w:rPr>
          <w:rFonts w:hint="eastAsia"/>
        </w:rPr>
      </w:pPr>
      <w:r>
        <w:rPr>
          <w:rFonts w:eastAsia="微软雅黑"/>
        </w:rPr>
        <w:t>决赛：每支队伍由</w:t>
      </w:r>
      <w:r>
        <w:rPr>
          <w:rFonts w:hint="eastAsia" w:eastAsia="微软雅黑"/>
        </w:rPr>
        <w:t>7</w:t>
      </w:r>
      <w:r>
        <w:rPr>
          <w:rFonts w:eastAsia="微软雅黑"/>
        </w:rPr>
        <w:t>名 评委</w:t>
      </w:r>
      <w:r>
        <w:rPr>
          <w:rFonts w:hint="eastAsia" w:eastAsia="微软雅黑"/>
        </w:rPr>
        <w:t>独立</w:t>
      </w:r>
      <w:r>
        <w:rPr>
          <w:rFonts w:eastAsia="微软雅黑"/>
        </w:rPr>
        <w:t>打分。</w:t>
      </w:r>
      <w:r>
        <w:rPr>
          <w:rFonts w:hint="eastAsia" w:eastAsia="微软雅黑"/>
        </w:rPr>
        <w:t xml:space="preserve"> </w:t>
      </w:r>
    </w:p>
    <w:p w14:paraId="3AADC7DC">
      <w:pPr>
        <w:pStyle w:val="2"/>
        <w:pBdr>
          <w:bottom w:val="single" w:color="C00000" w:sz="12" w:space="4"/>
        </w:pBdr>
        <w:spacing w:before="360"/>
        <w:rPr>
          <w:rFonts w:hint="eastAsia"/>
          <w:color w:val="auto"/>
        </w:rPr>
      </w:pPr>
      <w:r>
        <w:rPr>
          <w:color w:val="auto"/>
        </w:rPr>
        <w:t>第八章  奖项设置与激励机制</w:t>
      </w:r>
    </w:p>
    <w:p w14:paraId="1B837C4F">
      <w:pPr>
        <w:pStyle w:val="3"/>
        <w:spacing w:before="240"/>
        <w:rPr>
          <w:rFonts w:hint="eastAsia"/>
          <w:color w:val="auto"/>
        </w:rPr>
      </w:pPr>
      <w:r>
        <w:rPr>
          <w:color w:val="auto"/>
        </w:rPr>
        <w:t>8.1  奖项设置</w:t>
      </w:r>
    </w:p>
    <w:tbl>
      <w:tblPr>
        <w:tblStyle w:val="15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00"/>
        <w:gridCol w:w="1567"/>
        <w:gridCol w:w="1633"/>
        <w:gridCol w:w="4360"/>
      </w:tblGrid>
      <w:tr w14:paraId="5F884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1F483D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FFFFFF"/>
                <w:sz w:val="20"/>
                <w:szCs w:val="20"/>
              </w:rPr>
              <w:t>奖项</w:t>
            </w:r>
          </w:p>
        </w:tc>
        <w:tc>
          <w:tcPr>
            <w:tcW w:w="1567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308BA2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FFFFFF"/>
                <w:sz w:val="20"/>
                <w:szCs w:val="20"/>
              </w:rPr>
              <w:t>名额（每赛道）</w:t>
            </w:r>
          </w:p>
        </w:tc>
        <w:tc>
          <w:tcPr>
            <w:tcW w:w="1633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709C19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FFFFFF"/>
                <w:sz w:val="20"/>
                <w:szCs w:val="20"/>
              </w:rPr>
              <w:t>奖金（人民币）</w:t>
            </w:r>
          </w:p>
        </w:tc>
        <w:tc>
          <w:tcPr>
            <w:tcW w:w="436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44616F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FFFFFF"/>
                <w:sz w:val="20"/>
                <w:szCs w:val="20"/>
              </w:rPr>
              <w:t>附加权益</w:t>
            </w:r>
          </w:p>
        </w:tc>
      </w:tr>
      <w:tr w14:paraId="5D41D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C0000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2033ED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FFFFFF"/>
              </w:rPr>
              <w:t>特等奖</w:t>
            </w:r>
          </w:p>
        </w:tc>
        <w:tc>
          <w:tcPr>
            <w:tcW w:w="1567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BE550D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1 队 × 1</w:t>
            </w:r>
          </w:p>
        </w:tc>
        <w:tc>
          <w:tcPr>
            <w:tcW w:w="1633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98AAD6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C00000"/>
              </w:rPr>
              <w:t>￥</w:t>
            </w:r>
            <w:r>
              <w:rPr>
                <w:rFonts w:hint="eastAsia" w:eastAsia="微软雅黑"/>
                <w:b/>
                <w:bCs/>
                <w:color w:val="C00000"/>
              </w:rPr>
              <w:t>1</w:t>
            </w:r>
            <w:r>
              <w:rPr>
                <w:rFonts w:eastAsia="微软雅黑"/>
                <w:b/>
                <w:bCs/>
                <w:color w:val="C00000"/>
              </w:rPr>
              <w:t>0,000</w:t>
            </w:r>
          </w:p>
        </w:tc>
        <w:tc>
          <w:tcPr>
            <w:tcW w:w="436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32C00F">
            <w:pPr>
              <w:jc w:val="left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 xml:space="preserve">证书 + </w:t>
            </w:r>
            <w:r>
              <w:rPr>
                <w:rFonts w:hint="eastAsia" w:eastAsia="微软雅黑"/>
                <w:color w:val="1A1A18"/>
                <w:sz w:val="20"/>
                <w:szCs w:val="20"/>
              </w:rPr>
              <w:t>知名企业、</w:t>
            </w:r>
            <w:r>
              <w:rPr>
                <w:rFonts w:eastAsia="微软雅黑"/>
                <w:color w:val="1A1A18"/>
                <w:sz w:val="20"/>
                <w:szCs w:val="20"/>
              </w:rPr>
              <w:t>事务所</w:t>
            </w:r>
            <w:r>
              <w:rPr>
                <w:rFonts w:hint="eastAsia" w:eastAsia="微软雅黑"/>
                <w:color w:val="1A1A18"/>
                <w:sz w:val="20"/>
                <w:szCs w:val="20"/>
              </w:rPr>
              <w:t>、</w:t>
            </w:r>
            <w:r>
              <w:rPr>
                <w:rFonts w:eastAsia="微软雅黑"/>
                <w:color w:val="1A1A18"/>
                <w:sz w:val="20"/>
                <w:szCs w:val="20"/>
              </w:rPr>
              <w:t>金融机构实习</w:t>
            </w:r>
          </w:p>
        </w:tc>
      </w:tr>
      <w:tr w14:paraId="1CEFB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BF900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52D9F5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FFFFFF"/>
              </w:rPr>
              <w:t>一等奖</w:t>
            </w:r>
          </w:p>
        </w:tc>
        <w:tc>
          <w:tcPr>
            <w:tcW w:w="1567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DCA7E6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 xml:space="preserve">1 队 × </w:t>
            </w:r>
            <w:r>
              <w:rPr>
                <w:rFonts w:hint="eastAsia" w:eastAsia="微软雅黑"/>
                <w:color w:val="1A1A18"/>
                <w:sz w:val="20"/>
                <w:szCs w:val="20"/>
              </w:rPr>
              <w:t>2</w:t>
            </w:r>
          </w:p>
        </w:tc>
        <w:tc>
          <w:tcPr>
            <w:tcW w:w="1633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C761D2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C00000"/>
              </w:rPr>
              <w:t>￥</w:t>
            </w:r>
            <w:r>
              <w:rPr>
                <w:rFonts w:hint="eastAsia" w:eastAsia="微软雅黑"/>
                <w:b/>
                <w:bCs/>
                <w:color w:val="C00000"/>
              </w:rPr>
              <w:t>5</w:t>
            </w:r>
            <w:r>
              <w:rPr>
                <w:rFonts w:eastAsia="微软雅黑"/>
                <w:b/>
                <w:bCs/>
                <w:color w:val="C00000"/>
              </w:rPr>
              <w:t>,000</w:t>
            </w:r>
          </w:p>
        </w:tc>
        <w:tc>
          <w:tcPr>
            <w:tcW w:w="436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6DBEE0">
            <w:pPr>
              <w:jc w:val="left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证书</w:t>
            </w:r>
            <w:r>
              <w:rPr>
                <w:rFonts w:hint="eastAsia" w:eastAsia="微软雅黑"/>
                <w:color w:val="1A1A18"/>
                <w:sz w:val="20"/>
                <w:szCs w:val="20"/>
              </w:rPr>
              <w:t xml:space="preserve"> </w:t>
            </w:r>
            <w:r>
              <w:rPr>
                <w:rFonts w:eastAsia="微软雅黑"/>
                <w:color w:val="1A1A18"/>
                <w:sz w:val="20"/>
                <w:szCs w:val="20"/>
              </w:rPr>
              <w:t>+ 实习推荐</w:t>
            </w:r>
          </w:p>
        </w:tc>
      </w:tr>
      <w:tr w14:paraId="5A775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BAB83B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FFFFFF"/>
              </w:rPr>
              <w:t>二等奖</w:t>
            </w:r>
          </w:p>
        </w:tc>
        <w:tc>
          <w:tcPr>
            <w:tcW w:w="1567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898C4D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 xml:space="preserve">2 队 × </w:t>
            </w:r>
            <w:r>
              <w:rPr>
                <w:rFonts w:hint="eastAsia" w:eastAsia="微软雅黑"/>
                <w:color w:val="1A1A18"/>
                <w:sz w:val="20"/>
                <w:szCs w:val="20"/>
              </w:rPr>
              <w:t>5</w:t>
            </w:r>
          </w:p>
        </w:tc>
        <w:tc>
          <w:tcPr>
            <w:tcW w:w="1633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BAD625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C00000"/>
              </w:rPr>
              <w:t>￥</w:t>
            </w:r>
            <w:r>
              <w:rPr>
                <w:rFonts w:hint="eastAsia" w:eastAsia="微软雅黑"/>
                <w:b/>
                <w:bCs/>
                <w:color w:val="C00000"/>
              </w:rPr>
              <w:t>3</w:t>
            </w:r>
            <w:r>
              <w:rPr>
                <w:rFonts w:eastAsia="微软雅黑"/>
                <w:b/>
                <w:bCs/>
                <w:color w:val="C00000"/>
              </w:rPr>
              <w:t>,000</w:t>
            </w:r>
          </w:p>
        </w:tc>
        <w:tc>
          <w:tcPr>
            <w:tcW w:w="436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91691C">
            <w:pPr>
              <w:jc w:val="left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证书 + 实习推荐</w:t>
            </w:r>
          </w:p>
        </w:tc>
      </w:tr>
      <w:tr w14:paraId="65C89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40404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FC1B4D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FFFFFF"/>
              </w:rPr>
              <w:t>三等奖</w:t>
            </w:r>
          </w:p>
        </w:tc>
        <w:tc>
          <w:tcPr>
            <w:tcW w:w="1567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962368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 xml:space="preserve">3 队 × </w:t>
            </w:r>
            <w:r>
              <w:rPr>
                <w:rFonts w:hint="eastAsia" w:eastAsia="微软雅黑"/>
                <w:color w:val="1A1A18"/>
                <w:sz w:val="20"/>
                <w:szCs w:val="20"/>
              </w:rPr>
              <w:t>12</w:t>
            </w:r>
          </w:p>
        </w:tc>
        <w:tc>
          <w:tcPr>
            <w:tcW w:w="1633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B0B9E0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C00000"/>
              </w:rPr>
              <w:t>￥</w:t>
            </w:r>
            <w:r>
              <w:rPr>
                <w:rFonts w:hint="eastAsia" w:eastAsia="微软雅黑"/>
                <w:b/>
                <w:bCs/>
                <w:color w:val="C00000"/>
              </w:rPr>
              <w:t>1</w:t>
            </w:r>
            <w:r>
              <w:rPr>
                <w:rFonts w:eastAsia="微软雅黑"/>
                <w:b/>
                <w:bCs/>
                <w:color w:val="C00000"/>
              </w:rPr>
              <w:t>,000</w:t>
            </w:r>
          </w:p>
        </w:tc>
        <w:tc>
          <w:tcPr>
            <w:tcW w:w="436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B0CE72">
            <w:pPr>
              <w:jc w:val="left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证书 + 实习推荐</w:t>
            </w:r>
          </w:p>
        </w:tc>
      </w:tr>
    </w:tbl>
    <w:p w14:paraId="5B610FEE">
      <w:pPr>
        <w:pStyle w:val="3"/>
        <w:spacing w:before="240"/>
        <w:rPr>
          <w:rFonts w:hint="eastAsia"/>
          <w:color w:val="auto"/>
        </w:rPr>
      </w:pPr>
      <w:r>
        <w:rPr>
          <w:color w:val="auto"/>
        </w:rPr>
        <w:t>8.2  团队奖与个人奖</w:t>
      </w:r>
    </w:p>
    <w:p w14:paraId="61177109">
      <w:pPr>
        <w:pStyle w:val="22"/>
        <w:numPr>
          <w:ilvl w:val="0"/>
          <w:numId w:val="1"/>
        </w:numPr>
        <w:spacing w:before="40" w:after="40" w:line="340" w:lineRule="auto"/>
        <w:rPr>
          <w:rFonts w:hint="eastAsia"/>
        </w:rPr>
      </w:pPr>
      <w:r>
        <w:rPr>
          <w:rFonts w:eastAsia="微软雅黑"/>
        </w:rPr>
        <w:t>奖金由队长统一领取后由队员协商分配，组委会不干预内部分配。</w:t>
      </w:r>
    </w:p>
    <w:p w14:paraId="44C5597F">
      <w:pPr>
        <w:pStyle w:val="22"/>
        <w:numPr>
          <w:ilvl w:val="0"/>
          <w:numId w:val="1"/>
        </w:numPr>
        <w:spacing w:before="40" w:after="40" w:line="340" w:lineRule="auto"/>
        <w:rPr>
          <w:rFonts w:hint="eastAsia"/>
        </w:rPr>
      </w:pPr>
      <w:r>
        <w:rPr>
          <w:rFonts w:eastAsia="微软雅黑"/>
        </w:rPr>
        <w:t>每支获奖队伍的指导教师授予「优秀指导教师」称号。</w:t>
      </w:r>
    </w:p>
    <w:p w14:paraId="10996943">
      <w:pPr>
        <w:pStyle w:val="2"/>
        <w:pBdr>
          <w:bottom w:val="single" w:color="C00000" w:sz="12" w:space="4"/>
        </w:pBdr>
        <w:spacing w:before="360"/>
        <w:rPr>
          <w:rFonts w:hint="eastAsia"/>
          <w:color w:val="auto"/>
        </w:rPr>
      </w:pPr>
      <w:r>
        <w:rPr>
          <w:color w:val="auto"/>
        </w:rPr>
        <w:t>第九章  组织架构与师资保障</w:t>
      </w:r>
    </w:p>
    <w:p w14:paraId="278B7CB8">
      <w:pPr>
        <w:pStyle w:val="3"/>
        <w:spacing w:before="240"/>
        <w:rPr>
          <w:rFonts w:hint="eastAsia"/>
          <w:color w:val="auto"/>
        </w:rPr>
      </w:pPr>
      <w:r>
        <w:rPr>
          <w:color w:val="auto"/>
        </w:rPr>
        <w:t xml:space="preserve">9.1  </w:t>
      </w:r>
      <w:r>
        <w:rPr>
          <w:rFonts w:hint="eastAsia"/>
          <w:color w:val="auto"/>
          <w:lang w:eastAsia="zh-CN"/>
        </w:rPr>
        <w:t>竞赛</w:t>
      </w:r>
      <w:r>
        <w:rPr>
          <w:color w:val="auto"/>
        </w:rPr>
        <w:t>组织架构</w:t>
      </w:r>
    </w:p>
    <w:tbl>
      <w:tblPr>
        <w:tblStyle w:val="15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00"/>
        <w:gridCol w:w="6960"/>
      </w:tblGrid>
      <w:tr w14:paraId="1C689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DEEAF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FB65AF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1F3864"/>
                <w:sz w:val="20"/>
                <w:szCs w:val="20"/>
              </w:rPr>
              <w:t>执行委员会</w:t>
            </w:r>
          </w:p>
        </w:tc>
        <w:tc>
          <w:tcPr>
            <w:tcW w:w="696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1B214E">
            <w:pPr>
              <w:jc w:val="left"/>
              <w:rPr>
                <w:rFonts w:hint="eastAsia"/>
              </w:rPr>
            </w:pPr>
            <w:r>
              <w:rPr>
                <w:rFonts w:hint="eastAsia" w:eastAsia="微软雅黑"/>
                <w:color w:val="1A1A18"/>
                <w:sz w:val="20"/>
                <w:szCs w:val="20"/>
              </w:rPr>
              <w:t>北京市教育委员会</w:t>
            </w:r>
            <w:r>
              <w:rPr>
                <w:rFonts w:hint="eastAsia" w:eastAsia="微软雅黑"/>
                <w:color w:val="1A1A18"/>
                <w:sz w:val="20"/>
                <w:szCs w:val="20"/>
                <w:lang w:eastAsia="zh-CN"/>
              </w:rPr>
              <w:t>、</w:t>
            </w:r>
            <w:r>
              <w:rPr>
                <w:rFonts w:eastAsia="微软雅黑"/>
                <w:color w:val="1A1A18"/>
                <w:sz w:val="20"/>
                <w:szCs w:val="20"/>
              </w:rPr>
              <w:t>中央财经大学会计学院院长（主席）、副院长（执行主席）、学院党委副书记、教务处副处长</w:t>
            </w:r>
          </w:p>
        </w:tc>
      </w:tr>
      <w:tr w14:paraId="70127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DEEAF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A6843B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1F3864"/>
                <w:sz w:val="20"/>
                <w:szCs w:val="20"/>
              </w:rPr>
              <w:t>专业评审委员会</w:t>
            </w:r>
          </w:p>
        </w:tc>
        <w:tc>
          <w:tcPr>
            <w:tcW w:w="696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F7387B">
            <w:pPr>
              <w:jc w:val="left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20-30 位由学界、业界、监管层专家组成，分赛道工作</w:t>
            </w:r>
          </w:p>
        </w:tc>
      </w:tr>
      <w:tr w14:paraId="2E829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DEEAF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21A818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1F3864"/>
                <w:sz w:val="20"/>
                <w:szCs w:val="20"/>
              </w:rPr>
              <w:t>技术支持组</w:t>
            </w:r>
          </w:p>
        </w:tc>
        <w:tc>
          <w:tcPr>
            <w:tcW w:w="696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1DB790">
            <w:pPr>
              <w:jc w:val="left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学院信息中心 + 合作 AI 厂商技术团队</w:t>
            </w:r>
          </w:p>
        </w:tc>
      </w:tr>
    </w:tbl>
    <w:p w14:paraId="6BF6154F">
      <w:pPr>
        <w:pStyle w:val="3"/>
        <w:spacing w:before="240"/>
        <w:rPr>
          <w:rFonts w:hint="eastAsia"/>
          <w:color w:val="auto"/>
        </w:rPr>
      </w:pPr>
      <w:r>
        <w:rPr>
          <w:color w:val="auto"/>
        </w:rPr>
        <w:t>9.</w:t>
      </w:r>
      <w:r>
        <w:rPr>
          <w:rFonts w:hint="eastAsia"/>
          <w:color w:val="auto"/>
        </w:rPr>
        <w:t>2</w:t>
      </w:r>
      <w:r>
        <w:rPr>
          <w:color w:val="auto"/>
        </w:rPr>
        <w:t xml:space="preserve">  指导规则</w:t>
      </w:r>
    </w:p>
    <w:p w14:paraId="7D9DB926">
      <w:pPr>
        <w:spacing w:before="80" w:after="80" w:line="360" w:lineRule="auto"/>
        <w:ind w:firstLine="480"/>
        <w:rPr>
          <w:rFonts w:hint="eastAsia"/>
        </w:rPr>
      </w:pPr>
      <w:r>
        <w:rPr>
          <w:rFonts w:eastAsia="微软雅黑"/>
        </w:rPr>
        <w:t>指导教师可对赛队提供方向性指导、文献推荐、原型 review，但不得代替学生完成核心代码开发或撰写文档。组委会通过</w:t>
      </w:r>
      <w:r>
        <w:rPr>
          <w:rFonts w:hint="eastAsia" w:eastAsia="微软雅黑"/>
        </w:rPr>
        <w:t>查重</w:t>
      </w:r>
      <w:r>
        <w:rPr>
          <w:rFonts w:eastAsia="微软雅黑"/>
        </w:rPr>
        <w:t>等方式监督学术诚信。</w:t>
      </w:r>
    </w:p>
    <w:p w14:paraId="5491FF37">
      <w:pPr>
        <w:rPr>
          <w:rFonts w:hint="eastAsia"/>
        </w:rPr>
      </w:pPr>
      <w:r>
        <w:br w:type="page"/>
      </w:r>
    </w:p>
    <w:p w14:paraId="5A7D95FF">
      <w:pPr>
        <w:pStyle w:val="2"/>
        <w:pBdr>
          <w:bottom w:val="single" w:color="C00000" w:sz="12" w:space="4"/>
        </w:pBdr>
        <w:spacing w:before="360"/>
        <w:rPr>
          <w:rFonts w:hint="eastAsia"/>
          <w:color w:val="auto"/>
        </w:rPr>
      </w:pPr>
      <w:r>
        <w:rPr>
          <w:color w:val="auto"/>
        </w:rPr>
        <w:t>第十章  技术支持与资源平台</w:t>
      </w:r>
    </w:p>
    <w:p w14:paraId="77069B2C">
      <w:pPr>
        <w:pStyle w:val="3"/>
        <w:spacing w:before="240"/>
        <w:rPr>
          <w:rFonts w:hint="eastAsia"/>
          <w:color w:val="auto"/>
        </w:rPr>
      </w:pPr>
      <w:r>
        <w:rPr>
          <w:color w:val="auto"/>
        </w:rPr>
        <w:t>10.1  官方技术资源</w:t>
      </w:r>
    </w:p>
    <w:tbl>
      <w:tblPr>
        <w:tblStyle w:val="15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00"/>
        <w:gridCol w:w="6960"/>
      </w:tblGrid>
      <w:tr w14:paraId="2ED51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007488">
            <w:pPr>
              <w:jc w:val="center"/>
              <w:rPr>
                <w:rFonts w:hint="eastAsia" w:eastAsia="微软雅黑"/>
              </w:rPr>
            </w:pPr>
            <w:r>
              <w:rPr>
                <w:rFonts w:hint="eastAsia" w:eastAsia="微软雅黑"/>
                <w:b/>
                <w:bCs/>
                <w:color w:val="1F3864"/>
                <w:sz w:val="20"/>
                <w:szCs w:val="20"/>
                <w:lang w:eastAsia="zh-CN"/>
              </w:rPr>
              <w:t>竞赛</w:t>
            </w:r>
            <w:r>
              <w:rPr>
                <w:rFonts w:hint="eastAsia" w:eastAsia="微软雅黑"/>
                <w:b/>
                <w:bCs/>
                <w:color w:val="1F3864"/>
                <w:sz w:val="20"/>
                <w:szCs w:val="20"/>
              </w:rPr>
              <w:t>官方公众号</w:t>
            </w:r>
          </w:p>
        </w:tc>
        <w:tc>
          <w:tcPr>
            <w:tcW w:w="696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D17799">
            <w:pPr>
              <w:jc w:val="left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提供报名、规则查询、赛题公告、提交物上传、成绩查询等功能</w:t>
            </w:r>
          </w:p>
        </w:tc>
      </w:tr>
      <w:tr w14:paraId="6B15B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C7256D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1F3864"/>
                <w:sz w:val="20"/>
                <w:szCs w:val="20"/>
              </w:rPr>
              <w:t>技术文档中心</w:t>
            </w:r>
          </w:p>
        </w:tc>
        <w:tc>
          <w:tcPr>
            <w:tcW w:w="696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70A602">
            <w:pPr>
              <w:jc w:val="left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包含 Agent 框架对比、Prompt 工程指南、RAG 最佳实践、评估方法论</w:t>
            </w:r>
          </w:p>
        </w:tc>
      </w:tr>
      <w:tr w14:paraId="15168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A8E7DC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1F3864"/>
                <w:sz w:val="20"/>
                <w:szCs w:val="20"/>
              </w:rPr>
              <w:t>算力赞助平台</w:t>
            </w:r>
          </w:p>
        </w:tc>
        <w:tc>
          <w:tcPr>
            <w:tcW w:w="696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22E432">
            <w:pPr>
              <w:jc w:val="left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复赛队伍可申领 DeepSeek / Moonshot / 智谱 API Key</w:t>
            </w:r>
          </w:p>
        </w:tc>
      </w:tr>
    </w:tbl>
    <w:p w14:paraId="255F91E6">
      <w:pPr>
        <w:pStyle w:val="3"/>
        <w:spacing w:before="240"/>
        <w:rPr>
          <w:rFonts w:hint="eastAsia"/>
          <w:color w:val="auto"/>
        </w:rPr>
      </w:pPr>
      <w:r>
        <w:rPr>
          <w:color w:val="auto"/>
        </w:rPr>
        <w:t>10.2  合作伙伴</w:t>
      </w:r>
    </w:p>
    <w:p w14:paraId="1F3DEE59">
      <w:pPr>
        <w:ind w:firstLine="440" w:firstLineChars="200"/>
        <w:rPr>
          <w:rFonts w:hint="eastAsia"/>
        </w:rPr>
      </w:pPr>
      <w:r>
        <w:rPr>
          <w:rFonts w:eastAsia="微软雅黑"/>
        </w:rPr>
        <w:t>本届</w:t>
      </w:r>
      <w:r>
        <w:rPr>
          <w:rFonts w:hint="eastAsia" w:eastAsia="微软雅黑"/>
          <w:lang w:eastAsia="zh-CN"/>
        </w:rPr>
        <w:t>竞赛</w:t>
      </w:r>
      <w:r>
        <w:rPr>
          <w:rFonts w:eastAsia="微软雅黑"/>
        </w:rPr>
        <w:t>邀请以下合作方提供赛题素材、奖金、实习机会：四大会计师事务所（普华永道、德勤、安永、毕马威）、</w:t>
      </w:r>
      <w:r>
        <w:rPr>
          <w:rFonts w:hint="eastAsia" w:eastAsia="微软雅黑"/>
          <w:lang w:val="en-US" w:eastAsia="zh-CN"/>
        </w:rPr>
        <w:t>国内知名会计师事务所、</w:t>
      </w:r>
      <w:r>
        <w:rPr>
          <w:rFonts w:eastAsia="微软雅黑"/>
        </w:rPr>
        <w:t>中信证券、华泰证券、招商银行、平安集团、</w:t>
      </w:r>
      <w:r>
        <w:rPr>
          <w:rFonts w:hint="eastAsia" w:eastAsia="微软雅黑"/>
          <w:lang w:val="en-US" w:eastAsia="zh-CN"/>
        </w:rPr>
        <w:t>华为、</w:t>
      </w:r>
      <w:r>
        <w:rPr>
          <w:rFonts w:eastAsia="微软雅黑"/>
        </w:rPr>
        <w:t>阿里云、腾讯云、</w:t>
      </w:r>
      <w:r>
        <w:rPr>
          <w:rFonts w:hint="eastAsia" w:eastAsia="微软雅黑"/>
          <w:lang w:val="en-US" w:eastAsia="zh-CN"/>
        </w:rPr>
        <w:t>智谱、</w:t>
      </w:r>
      <w:r>
        <w:rPr>
          <w:rFonts w:eastAsia="微软雅黑"/>
        </w:rPr>
        <w:t>DeepSeek、Anthropic（远程支持）</w:t>
      </w:r>
      <w:r>
        <w:rPr>
          <w:rFonts w:hint="eastAsia" w:eastAsia="微软雅黑"/>
          <w:lang w:val="en-US" w:eastAsia="zh-CN"/>
        </w:rPr>
        <w:t>等知名企业</w:t>
      </w:r>
      <w:r>
        <w:rPr>
          <w:rFonts w:eastAsia="微软雅黑"/>
        </w:rPr>
        <w:t>。</w:t>
      </w:r>
    </w:p>
    <w:p w14:paraId="3294C5EA">
      <w:pPr>
        <w:pStyle w:val="2"/>
        <w:pBdr>
          <w:bottom w:val="single" w:color="C00000" w:sz="12" w:space="4"/>
        </w:pBdr>
        <w:spacing w:before="360"/>
        <w:rPr>
          <w:rFonts w:hint="eastAsia"/>
          <w:color w:val="auto"/>
        </w:rPr>
      </w:pPr>
      <w:r>
        <w:rPr>
          <w:color w:val="auto"/>
        </w:rPr>
        <w:t>第十一章  知识产权与赛事纪律</w:t>
      </w:r>
    </w:p>
    <w:p w14:paraId="0804AEE6">
      <w:pPr>
        <w:pStyle w:val="3"/>
        <w:spacing w:before="240"/>
        <w:rPr>
          <w:rFonts w:hint="eastAsia"/>
          <w:color w:val="auto"/>
        </w:rPr>
      </w:pPr>
      <w:r>
        <w:rPr>
          <w:color w:val="auto"/>
        </w:rPr>
        <w:t>11.1  知识产权归属</w:t>
      </w:r>
    </w:p>
    <w:p w14:paraId="4EA97ADC">
      <w:pPr>
        <w:spacing w:before="80" w:after="80" w:line="360" w:lineRule="auto"/>
        <w:ind w:firstLine="480"/>
        <w:rPr>
          <w:rFonts w:hint="eastAsia"/>
        </w:rPr>
      </w:pPr>
      <w:r>
        <w:rPr>
          <w:rFonts w:eastAsia="微软雅黑"/>
        </w:rPr>
        <w:t>作品原创性知识产权（含著作权、专利申请权）默认归属于参赛队伍全体成员。组委会享有：(1) 对获奖作品在学院刊物、官网、宣传材料中的非商业性使用权；(2) 优先与作品团队进行商业化合作洽谈的权利（不构成强制约束）。</w:t>
      </w:r>
    </w:p>
    <w:p w14:paraId="14952AEA">
      <w:pPr>
        <w:pStyle w:val="3"/>
        <w:spacing w:before="240"/>
        <w:rPr>
          <w:rFonts w:hint="eastAsia"/>
          <w:color w:val="auto"/>
        </w:rPr>
      </w:pPr>
      <w:r>
        <w:rPr>
          <w:color w:val="auto"/>
        </w:rPr>
        <w:t>11.2  开源与数据合规</w:t>
      </w:r>
    </w:p>
    <w:p w14:paraId="2CD15A9F">
      <w:pPr>
        <w:pStyle w:val="22"/>
        <w:numPr>
          <w:ilvl w:val="0"/>
          <w:numId w:val="1"/>
        </w:numPr>
        <w:spacing w:before="40" w:after="40" w:line="340" w:lineRule="auto"/>
        <w:rPr>
          <w:rFonts w:hint="eastAsia"/>
        </w:rPr>
      </w:pPr>
      <w:r>
        <w:rPr>
          <w:rFonts w:eastAsia="微软雅黑"/>
        </w:rPr>
        <w:t>参赛作品如使用开源代码或第三方组件，必须遵守相应开源协议（MIT / Apache / GPL 等）。</w:t>
      </w:r>
    </w:p>
    <w:p w14:paraId="21A20761">
      <w:pPr>
        <w:pStyle w:val="22"/>
        <w:numPr>
          <w:ilvl w:val="0"/>
          <w:numId w:val="1"/>
        </w:numPr>
        <w:spacing w:before="40" w:after="40" w:line="340" w:lineRule="auto"/>
        <w:rPr>
          <w:rFonts w:hint="eastAsia"/>
        </w:rPr>
      </w:pPr>
      <w:r>
        <w:rPr>
          <w:rFonts w:eastAsia="微软雅黑"/>
        </w:rPr>
        <w:t>作品中使用的所有训练 / 检索数据，必须来源合法。组委会保留数据合规审查的权利。</w:t>
      </w:r>
    </w:p>
    <w:p w14:paraId="5CFBBD4A">
      <w:pPr>
        <w:pStyle w:val="22"/>
        <w:numPr>
          <w:ilvl w:val="0"/>
          <w:numId w:val="1"/>
        </w:numPr>
        <w:spacing w:before="40" w:after="40" w:line="340" w:lineRule="auto"/>
        <w:rPr>
          <w:rFonts w:hint="eastAsia"/>
        </w:rPr>
      </w:pPr>
      <w:r>
        <w:rPr>
          <w:rFonts w:eastAsia="微软雅黑"/>
        </w:rPr>
        <w:t>禁止抄袭、剽窃他人作品。一经发现，立即取消参赛资格并通报参赛者所在学校。</w:t>
      </w:r>
    </w:p>
    <w:p w14:paraId="6DEC2D67">
      <w:pPr>
        <w:pStyle w:val="3"/>
        <w:spacing w:before="240"/>
        <w:rPr>
          <w:rFonts w:hint="eastAsia"/>
          <w:color w:val="auto"/>
        </w:rPr>
      </w:pPr>
      <w:r>
        <w:rPr>
          <w:color w:val="auto"/>
        </w:rPr>
        <w:t>11.3  赛事纪律</w:t>
      </w:r>
    </w:p>
    <w:tbl>
      <w:tblPr>
        <w:tblStyle w:val="15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00"/>
        <w:gridCol w:w="7160"/>
      </w:tblGrid>
      <w:tr w14:paraId="508D5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C0000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9FA156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FFFFFF"/>
                <w:sz w:val="20"/>
                <w:szCs w:val="20"/>
              </w:rPr>
              <w:t>禁止行为</w:t>
            </w:r>
          </w:p>
        </w:tc>
        <w:tc>
          <w:tcPr>
            <w:tcW w:w="716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0B54D4">
            <w:pPr>
              <w:jc w:val="left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雇佣他人代写、伪造测试数据、贿赂评委、串通其他队伍、虚假身份报名</w:t>
            </w:r>
          </w:p>
        </w:tc>
      </w:tr>
      <w:tr w14:paraId="378DD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C0000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BDCE9B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FFFFFF"/>
                <w:sz w:val="20"/>
                <w:szCs w:val="20"/>
              </w:rPr>
              <w:t>处罚措施</w:t>
            </w:r>
          </w:p>
        </w:tc>
        <w:tc>
          <w:tcPr>
            <w:tcW w:w="716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B1B2E8">
            <w:pPr>
              <w:jc w:val="left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警告 / 取消单赛段成绩 / 取消参赛资格 / 通报所在学校 / 五年内禁赛</w:t>
            </w:r>
          </w:p>
        </w:tc>
      </w:tr>
      <w:tr w14:paraId="23BC5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C0000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8EAA0C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FFFFFF"/>
                <w:sz w:val="20"/>
                <w:szCs w:val="20"/>
              </w:rPr>
              <w:t>保密义务</w:t>
            </w:r>
          </w:p>
        </w:tc>
        <w:tc>
          <w:tcPr>
            <w:tcW w:w="716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74377D">
            <w:pPr>
              <w:jc w:val="left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评审期间评委不得向第三方泄露作品细节；获奖前作品技术细节保密</w:t>
            </w:r>
          </w:p>
        </w:tc>
      </w:tr>
    </w:tbl>
    <w:p w14:paraId="651E09D2">
      <w:pPr>
        <w:pStyle w:val="2"/>
        <w:pBdr>
          <w:bottom w:val="single" w:color="C00000" w:sz="12" w:space="4"/>
        </w:pBdr>
        <w:spacing w:before="360"/>
        <w:rPr>
          <w:rFonts w:hint="eastAsia"/>
          <w:color w:val="auto"/>
        </w:rPr>
      </w:pPr>
      <w:r>
        <w:rPr>
          <w:color w:val="auto"/>
        </w:rPr>
        <w:t>附录   推荐技术栈与参考资料</w:t>
      </w:r>
    </w:p>
    <w:tbl>
      <w:tblPr>
        <w:tblStyle w:val="15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00"/>
        <w:gridCol w:w="2400"/>
        <w:gridCol w:w="4760"/>
      </w:tblGrid>
      <w:tr w14:paraId="73566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6F4AB2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FFFFFF"/>
                <w:sz w:val="20"/>
                <w:szCs w:val="20"/>
              </w:rPr>
              <w:t>类别</w:t>
            </w:r>
          </w:p>
        </w:tc>
        <w:tc>
          <w:tcPr>
            <w:tcW w:w="24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D1F490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FFFFFF"/>
                <w:sz w:val="20"/>
                <w:szCs w:val="20"/>
              </w:rPr>
              <w:t>推荐方案</w:t>
            </w:r>
          </w:p>
        </w:tc>
        <w:tc>
          <w:tcPr>
            <w:tcW w:w="476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22E2FF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FFFFFF"/>
                <w:sz w:val="20"/>
                <w:szCs w:val="20"/>
              </w:rPr>
              <w:t>说明</w:t>
            </w:r>
          </w:p>
        </w:tc>
      </w:tr>
      <w:tr w14:paraId="0C00A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DEEAF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6E04FD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1F3864"/>
                <w:sz w:val="20"/>
                <w:szCs w:val="20"/>
              </w:rPr>
              <w:t>LLM</w:t>
            </w:r>
          </w:p>
        </w:tc>
        <w:tc>
          <w:tcPr>
            <w:tcW w:w="24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D8551B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DeepSeek-Chat / 通义千问</w:t>
            </w:r>
          </w:p>
        </w:tc>
        <w:tc>
          <w:tcPr>
            <w:tcW w:w="476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2165BD">
            <w:pPr>
              <w:jc w:val="left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性价比高，中文能力强，符合数据本地化要求</w:t>
            </w:r>
          </w:p>
        </w:tc>
      </w:tr>
      <w:tr w14:paraId="75AF8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DEEAF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F3F08F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1F3864"/>
                <w:sz w:val="20"/>
                <w:szCs w:val="20"/>
              </w:rPr>
              <w:t>Agent 框架</w:t>
            </w:r>
          </w:p>
        </w:tc>
        <w:tc>
          <w:tcPr>
            <w:tcW w:w="24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450744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Anthropic Agent SDK / AutoGen</w:t>
            </w:r>
          </w:p>
        </w:tc>
        <w:tc>
          <w:tcPr>
            <w:tcW w:w="476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BC4D15">
            <w:pPr>
              <w:jc w:val="left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支持多智能体协作、辩论、状态机</w:t>
            </w:r>
          </w:p>
        </w:tc>
      </w:tr>
      <w:tr w14:paraId="5D970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DEEAF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141DD7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1F3864"/>
                <w:sz w:val="20"/>
                <w:szCs w:val="20"/>
              </w:rPr>
              <w:t>RAG 框架</w:t>
            </w:r>
          </w:p>
        </w:tc>
        <w:tc>
          <w:tcPr>
            <w:tcW w:w="24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F32053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LangChain / LlamaIndex</w:t>
            </w:r>
          </w:p>
        </w:tc>
        <w:tc>
          <w:tcPr>
            <w:tcW w:w="476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28EFF0">
            <w:pPr>
              <w:jc w:val="left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成熟的检索增强生态</w:t>
            </w:r>
          </w:p>
        </w:tc>
      </w:tr>
      <w:tr w14:paraId="463B2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DEEAF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07A37D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1F3864"/>
                <w:sz w:val="20"/>
                <w:szCs w:val="20"/>
              </w:rPr>
              <w:t>向量数据库</w:t>
            </w:r>
          </w:p>
        </w:tc>
        <w:tc>
          <w:tcPr>
            <w:tcW w:w="24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316E67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ChromaDB / Milvus</w:t>
            </w:r>
          </w:p>
        </w:tc>
        <w:tc>
          <w:tcPr>
            <w:tcW w:w="476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012E71">
            <w:pPr>
              <w:jc w:val="left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本地可部署，免费，支持中文</w:t>
            </w:r>
          </w:p>
        </w:tc>
      </w:tr>
      <w:tr w14:paraId="44BD5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DEEAF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B7E780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1F3864"/>
                <w:sz w:val="20"/>
                <w:szCs w:val="20"/>
              </w:rPr>
              <w:t>Web 后端</w:t>
            </w:r>
          </w:p>
        </w:tc>
        <w:tc>
          <w:tcPr>
            <w:tcW w:w="24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A5EAE4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FastAPI</w:t>
            </w:r>
          </w:p>
        </w:tc>
        <w:tc>
          <w:tcPr>
            <w:tcW w:w="476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8C96B8">
            <w:pPr>
              <w:jc w:val="left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异步性能优秀，自动 API 文档</w:t>
            </w:r>
          </w:p>
        </w:tc>
      </w:tr>
      <w:tr w14:paraId="6182D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DEEAF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BA2A93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1F3864"/>
                <w:sz w:val="20"/>
                <w:szCs w:val="20"/>
              </w:rPr>
              <w:t>前端</w:t>
            </w:r>
          </w:p>
        </w:tc>
        <w:tc>
          <w:tcPr>
            <w:tcW w:w="24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B023F4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原生 HTML / Vue / React</w:t>
            </w:r>
          </w:p>
        </w:tc>
        <w:tc>
          <w:tcPr>
            <w:tcW w:w="476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2B80FF">
            <w:pPr>
              <w:jc w:val="left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可视化展示与交互</w:t>
            </w:r>
          </w:p>
        </w:tc>
      </w:tr>
      <w:tr w14:paraId="1CF58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DEEAF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F8329D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1F3864"/>
                <w:sz w:val="20"/>
                <w:szCs w:val="20"/>
              </w:rPr>
              <w:t>PDF 处理</w:t>
            </w:r>
          </w:p>
        </w:tc>
        <w:tc>
          <w:tcPr>
            <w:tcW w:w="24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E6B1DB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PyMuPDF / pdfplumber</w:t>
            </w:r>
          </w:p>
        </w:tc>
        <w:tc>
          <w:tcPr>
            <w:tcW w:w="476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E15CCB">
            <w:pPr>
              <w:jc w:val="left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财务报告解析必备</w:t>
            </w:r>
          </w:p>
        </w:tc>
      </w:tr>
      <w:tr w14:paraId="1B5E8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DEEAF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825528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b/>
                <w:bCs/>
                <w:color w:val="1F3864"/>
                <w:sz w:val="20"/>
                <w:szCs w:val="20"/>
              </w:rPr>
              <w:t>数据分析</w:t>
            </w:r>
          </w:p>
        </w:tc>
        <w:tc>
          <w:tcPr>
            <w:tcW w:w="240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669198">
            <w:pPr>
              <w:jc w:val="center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pandas / numpy</w:t>
            </w:r>
          </w:p>
        </w:tc>
        <w:tc>
          <w:tcPr>
            <w:tcW w:w="476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1FADC2">
            <w:pPr>
              <w:jc w:val="left"/>
              <w:rPr>
                <w:rFonts w:hint="eastAsia"/>
              </w:rPr>
            </w:pPr>
            <w:r>
              <w:rPr>
                <w:rFonts w:eastAsia="微软雅黑"/>
                <w:color w:val="1A1A18"/>
                <w:sz w:val="20"/>
                <w:szCs w:val="20"/>
              </w:rPr>
              <w:t>财务数据处理标配</w:t>
            </w:r>
          </w:p>
        </w:tc>
      </w:tr>
    </w:tbl>
    <w:p w14:paraId="31C32D1D">
      <w:pPr>
        <w:spacing w:before="80"/>
        <w:jc w:val="center"/>
        <w:rPr>
          <w:rFonts w:hint="eastAsia"/>
        </w:rPr>
      </w:pPr>
    </w:p>
    <w:sectPr>
      <w:headerReference r:id="rId3" w:type="default"/>
      <w:footerReference r:id="rId4" w:type="default"/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CC7226">
    <w:pPr>
      <w:pBdr>
        <w:top w:val="single" w:color="C00000" w:sz="6" w:space="1"/>
      </w:pBdr>
      <w:jc w:val="center"/>
      <w:rPr>
        <w:rFonts w:hint="eastAsia"/>
      </w:rPr>
    </w:pPr>
    <w:r>
      <w:rPr>
        <w:rFonts w:eastAsia="微软雅黑"/>
        <w:color w:val="595959"/>
        <w:sz w:val="18"/>
        <w:szCs w:val="18"/>
      </w:rPr>
      <w:t xml:space="preserve">— 第 </w:t>
    </w:r>
    <w:r>
      <w:rPr>
        <w:color w:val="595959"/>
        <w:sz w:val="18"/>
        <w:szCs w:val="18"/>
      </w:rPr>
      <w:fldChar w:fldCharType="begin"/>
    </w:r>
    <w:r>
      <w:rPr>
        <w:rFonts w:eastAsia="微软雅黑"/>
        <w:color w:val="595959"/>
        <w:sz w:val="18"/>
        <w:szCs w:val="18"/>
      </w:rPr>
      <w:instrText xml:space="preserve">PAGE</w:instrText>
    </w:r>
    <w:r>
      <w:rPr>
        <w:color w:val="595959"/>
        <w:sz w:val="18"/>
        <w:szCs w:val="18"/>
      </w:rPr>
      <w:fldChar w:fldCharType="separate"/>
    </w:r>
    <w:r>
      <w:rPr>
        <w:rFonts w:eastAsia="微软雅黑"/>
        <w:color w:val="595959"/>
        <w:sz w:val="18"/>
        <w:szCs w:val="18"/>
      </w:rPr>
      <w:t>1</w:t>
    </w:r>
    <w:r>
      <w:rPr>
        <w:color w:val="595959"/>
        <w:sz w:val="18"/>
        <w:szCs w:val="18"/>
      </w:rPr>
      <w:fldChar w:fldCharType="end"/>
    </w:r>
    <w:r>
      <w:rPr>
        <w:rFonts w:eastAsia="微软雅黑"/>
        <w:color w:val="595959"/>
        <w:sz w:val="18"/>
        <w:szCs w:val="18"/>
      </w:rPr>
      <w:t xml:space="preserve"> 页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FFB5B4">
    <w:pPr>
      <w:pStyle w:val="11"/>
      <w:jc w:val="right"/>
      <w:rPr>
        <w:rFonts w:hint="eastAsia" w:eastAsiaTheme="minorEastAsia"/>
        <w:lang w:val="en-US" w:eastAsia="zh-CN"/>
      </w:rPr>
    </w:pPr>
    <w:r>
      <w:rPr>
        <w:rFonts w:hint="eastAsia"/>
      </w:rPr>
      <w:t>北京市大学生数智会计创新应用</w:t>
    </w:r>
    <w:r>
      <w:rPr>
        <w:rFonts w:hint="eastAsia"/>
        <w:lang w:eastAsia="zh-CN"/>
      </w:rPr>
      <w:t>竞赛</w:t>
    </w:r>
    <w:r>
      <w:rPr>
        <w:rFonts w:hint="eastAsia"/>
        <w:lang w:val="en-US" w:eastAsia="zh-CN"/>
      </w:rPr>
      <w:t>手册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FEDE6C"/>
    <w:multiLevelType w:val="singleLevel"/>
    <w:tmpl w:val="9BFEDE6C"/>
    <w:lvl w:ilvl="0" w:tentative="0">
      <w:start w:val="7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3BE908D9"/>
    <w:multiLevelType w:val="multilevel"/>
    <w:tmpl w:val="3BE908D9"/>
    <w:lvl w:ilvl="0" w:tentative="0">
      <w:start w:val="1"/>
      <w:numFmt w:val="bullet"/>
      <w:lvlText w:val="•"/>
      <w:lvlJc w:val="left"/>
      <w:pPr>
        <w:ind w:left="720" w:hanging="360"/>
      </w:pPr>
    </w:lvl>
    <w:lvl w:ilvl="1" w:tentative="0">
      <w:start w:val="1"/>
      <w:numFmt w:val="bullet"/>
      <w:lvlText w:val="◦"/>
      <w:lvlJc w:val="left"/>
      <w:pPr>
        <w:ind w:left="1440" w:hanging="360"/>
      </w:pPr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C35"/>
    <w:rsid w:val="00013F72"/>
    <w:rsid w:val="00014157"/>
    <w:rsid w:val="000C3337"/>
    <w:rsid w:val="001122D1"/>
    <w:rsid w:val="00181F0D"/>
    <w:rsid w:val="001B2088"/>
    <w:rsid w:val="001C163A"/>
    <w:rsid w:val="001D5F1C"/>
    <w:rsid w:val="002246C4"/>
    <w:rsid w:val="00272A1A"/>
    <w:rsid w:val="00293C63"/>
    <w:rsid w:val="002B58EF"/>
    <w:rsid w:val="002C4C4D"/>
    <w:rsid w:val="0035044A"/>
    <w:rsid w:val="003F5EAF"/>
    <w:rsid w:val="004B4E86"/>
    <w:rsid w:val="004B7255"/>
    <w:rsid w:val="004D791E"/>
    <w:rsid w:val="00540E72"/>
    <w:rsid w:val="005740FC"/>
    <w:rsid w:val="00794461"/>
    <w:rsid w:val="007D5D8F"/>
    <w:rsid w:val="007F357D"/>
    <w:rsid w:val="0084789C"/>
    <w:rsid w:val="00A30EA8"/>
    <w:rsid w:val="00A367C9"/>
    <w:rsid w:val="00A678BF"/>
    <w:rsid w:val="00B6237D"/>
    <w:rsid w:val="00BB6269"/>
    <w:rsid w:val="00C90C35"/>
    <w:rsid w:val="00C910E0"/>
    <w:rsid w:val="00CB38BD"/>
    <w:rsid w:val="00CD20BC"/>
    <w:rsid w:val="00D36E40"/>
    <w:rsid w:val="00D462EE"/>
    <w:rsid w:val="00D956FE"/>
    <w:rsid w:val="00EE1965"/>
    <w:rsid w:val="00F455F4"/>
    <w:rsid w:val="00F76AE0"/>
    <w:rsid w:val="00F9168A"/>
    <w:rsid w:val="02915573"/>
    <w:rsid w:val="129FFF22"/>
    <w:rsid w:val="1FF721A2"/>
    <w:rsid w:val="25BC4113"/>
    <w:rsid w:val="2FBCA1BB"/>
    <w:rsid w:val="357BBEFE"/>
    <w:rsid w:val="35FF8AFA"/>
    <w:rsid w:val="37FF6063"/>
    <w:rsid w:val="3A5B88F3"/>
    <w:rsid w:val="3BEF9F5B"/>
    <w:rsid w:val="3D37AE70"/>
    <w:rsid w:val="3D7762B8"/>
    <w:rsid w:val="3F7643BD"/>
    <w:rsid w:val="3FFF4436"/>
    <w:rsid w:val="4232395F"/>
    <w:rsid w:val="45BDF142"/>
    <w:rsid w:val="4C3F25C3"/>
    <w:rsid w:val="59EF0D25"/>
    <w:rsid w:val="5B253E50"/>
    <w:rsid w:val="5BDE71FE"/>
    <w:rsid w:val="5BDF07AA"/>
    <w:rsid w:val="5BFB6CC6"/>
    <w:rsid w:val="5C8F959C"/>
    <w:rsid w:val="5F957689"/>
    <w:rsid w:val="5FA5AF66"/>
    <w:rsid w:val="5FBF0D64"/>
    <w:rsid w:val="5FFAEF09"/>
    <w:rsid w:val="61EBE66E"/>
    <w:rsid w:val="65ECF3E8"/>
    <w:rsid w:val="6653B1B3"/>
    <w:rsid w:val="69576917"/>
    <w:rsid w:val="6ABE932B"/>
    <w:rsid w:val="6BFD35AE"/>
    <w:rsid w:val="6E799FB9"/>
    <w:rsid w:val="727C9B4E"/>
    <w:rsid w:val="75632E2B"/>
    <w:rsid w:val="76BD1B51"/>
    <w:rsid w:val="777FF626"/>
    <w:rsid w:val="793A1B93"/>
    <w:rsid w:val="7BC78A78"/>
    <w:rsid w:val="7BF9E3EF"/>
    <w:rsid w:val="7BFE8055"/>
    <w:rsid w:val="7C783EB1"/>
    <w:rsid w:val="7D778933"/>
    <w:rsid w:val="7DF53D06"/>
    <w:rsid w:val="7E5FB810"/>
    <w:rsid w:val="7EBE48B5"/>
    <w:rsid w:val="7EFFEDC4"/>
    <w:rsid w:val="7F23C08C"/>
    <w:rsid w:val="7F2A29D5"/>
    <w:rsid w:val="7FFB03F7"/>
    <w:rsid w:val="7FFDE4AE"/>
    <w:rsid w:val="8CFF1A0A"/>
    <w:rsid w:val="97A5B502"/>
    <w:rsid w:val="9DFE7A4A"/>
    <w:rsid w:val="9F5FF56C"/>
    <w:rsid w:val="A5ED62EC"/>
    <w:rsid w:val="AF4F98E0"/>
    <w:rsid w:val="AFD7C621"/>
    <w:rsid w:val="AFEF9427"/>
    <w:rsid w:val="B1FF73CD"/>
    <w:rsid w:val="B5EB2F69"/>
    <w:rsid w:val="BCFF4303"/>
    <w:rsid w:val="BDBB9E48"/>
    <w:rsid w:val="BDBF6BFD"/>
    <w:rsid w:val="BF26F0AF"/>
    <w:rsid w:val="BF763AF9"/>
    <w:rsid w:val="CD772A00"/>
    <w:rsid w:val="CFC6E63D"/>
    <w:rsid w:val="CFFEAB4B"/>
    <w:rsid w:val="D4E77755"/>
    <w:rsid w:val="DAA7F05D"/>
    <w:rsid w:val="DFFDBB5C"/>
    <w:rsid w:val="E77FCFFF"/>
    <w:rsid w:val="E7DD5D5E"/>
    <w:rsid w:val="EBDF302D"/>
    <w:rsid w:val="EDBE02E4"/>
    <w:rsid w:val="EDDF65A0"/>
    <w:rsid w:val="EDFD4A21"/>
    <w:rsid w:val="EEBD9F52"/>
    <w:rsid w:val="EF7FC19C"/>
    <w:rsid w:val="EFDDC769"/>
    <w:rsid w:val="EFFC0414"/>
    <w:rsid w:val="F1EF05F0"/>
    <w:rsid w:val="F32F3508"/>
    <w:rsid w:val="F3AD3AFA"/>
    <w:rsid w:val="F57B25D5"/>
    <w:rsid w:val="F57F45C6"/>
    <w:rsid w:val="F5E52B74"/>
    <w:rsid w:val="F5FF32E2"/>
    <w:rsid w:val="F7DF17AA"/>
    <w:rsid w:val="F7EFB01A"/>
    <w:rsid w:val="F9B57A6E"/>
    <w:rsid w:val="FBAF7ABE"/>
    <w:rsid w:val="FCD7C2E3"/>
    <w:rsid w:val="FCDB7E58"/>
    <w:rsid w:val="FCDF3E5F"/>
    <w:rsid w:val="FDFAC8C3"/>
    <w:rsid w:val="FDFF383E"/>
    <w:rsid w:val="FF55D0DA"/>
    <w:rsid w:val="FF5D571E"/>
    <w:rsid w:val="FF8743E3"/>
    <w:rsid w:val="FFBB916A"/>
    <w:rsid w:val="FFCA88ED"/>
    <w:rsid w:val="FFEF5D42"/>
    <w:rsid w:val="FFEF6F61"/>
    <w:rsid w:val="FFEF891D"/>
    <w:rsid w:val="FFFF7988"/>
    <w:rsid w:val="FFFFE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微软雅黑" w:hAnsi="微软雅黑" w:eastAsiaTheme="minorEastAsia" w:cs="微软雅黑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微软雅黑" w:hAnsi="微软雅黑" w:cs="微软雅黑" w:eastAsiaTheme="minorEastAsia"/>
      <w:sz w:val="22"/>
      <w:szCs w:val="22"/>
      <w:lang w:val="en-US" w:eastAsia="zh-CN" w:bidi="ar-SA"/>
    </w:rPr>
  </w:style>
  <w:style w:type="paragraph" w:styleId="2">
    <w:name w:val="heading 1"/>
    <w:qFormat/>
    <w:uiPriority w:val="9"/>
    <w:pPr>
      <w:spacing w:before="240" w:after="180"/>
      <w:outlineLvl w:val="0"/>
    </w:pPr>
    <w:rPr>
      <w:rFonts w:ascii="微软雅黑" w:hAnsi="微软雅黑" w:eastAsia="微软雅黑" w:cs="微软雅黑"/>
      <w:b/>
      <w:bCs/>
      <w:color w:val="1F3864"/>
      <w:sz w:val="32"/>
      <w:szCs w:val="32"/>
      <w:lang w:val="en-US" w:eastAsia="zh-CN" w:bidi="ar-SA"/>
    </w:rPr>
  </w:style>
  <w:style w:type="paragraph" w:styleId="3">
    <w:name w:val="heading 2"/>
    <w:unhideWhenUsed/>
    <w:qFormat/>
    <w:uiPriority w:val="9"/>
    <w:pPr>
      <w:spacing w:before="200" w:after="120"/>
      <w:outlineLvl w:val="1"/>
    </w:pPr>
    <w:rPr>
      <w:rFonts w:ascii="微软雅黑" w:hAnsi="微软雅黑" w:eastAsia="微软雅黑" w:cs="微软雅黑"/>
      <w:b/>
      <w:bCs/>
      <w:color w:val="1F3864"/>
      <w:sz w:val="26"/>
      <w:szCs w:val="26"/>
      <w:lang w:val="en-US" w:eastAsia="zh-CN" w:bidi="ar-SA"/>
    </w:rPr>
  </w:style>
  <w:style w:type="paragraph" w:styleId="4">
    <w:name w:val="heading 3"/>
    <w:unhideWhenUsed/>
    <w:qFormat/>
    <w:uiPriority w:val="9"/>
    <w:pPr>
      <w:spacing w:before="160" w:after="100"/>
      <w:outlineLvl w:val="2"/>
    </w:pPr>
    <w:rPr>
      <w:rFonts w:ascii="微软雅黑" w:hAnsi="微软雅黑" w:eastAsia="微软雅黑" w:cs="微软雅黑"/>
      <w:b/>
      <w:bCs/>
      <w:color w:val="1A1A18"/>
      <w:sz w:val="23"/>
      <w:szCs w:val="23"/>
      <w:lang w:val="en-US" w:eastAsia="zh-CN" w:bidi="ar-SA"/>
    </w:rPr>
  </w:style>
  <w:style w:type="paragraph" w:styleId="5">
    <w:name w:val="heading 4"/>
    <w:semiHidden/>
    <w:unhideWhenUsed/>
    <w:qFormat/>
    <w:uiPriority w:val="9"/>
    <w:pPr>
      <w:outlineLvl w:val="3"/>
    </w:pPr>
    <w:rPr>
      <w:rFonts w:ascii="微软雅黑" w:hAnsi="微软雅黑" w:cs="微软雅黑" w:eastAsiaTheme="minorEastAsia"/>
      <w:i/>
      <w:iCs/>
      <w:color w:val="2E74B5"/>
      <w:sz w:val="22"/>
      <w:szCs w:val="22"/>
      <w:lang w:val="en-US" w:eastAsia="zh-CN" w:bidi="ar-SA"/>
    </w:rPr>
  </w:style>
  <w:style w:type="paragraph" w:styleId="6">
    <w:name w:val="heading 5"/>
    <w:semiHidden/>
    <w:unhideWhenUsed/>
    <w:qFormat/>
    <w:uiPriority w:val="9"/>
    <w:pPr>
      <w:outlineLvl w:val="4"/>
    </w:pPr>
    <w:rPr>
      <w:rFonts w:ascii="微软雅黑" w:hAnsi="微软雅黑" w:cs="微软雅黑" w:eastAsiaTheme="minorEastAsia"/>
      <w:color w:val="2E74B5"/>
      <w:sz w:val="22"/>
      <w:szCs w:val="22"/>
      <w:lang w:val="en-US" w:eastAsia="zh-CN" w:bidi="ar-SA"/>
    </w:rPr>
  </w:style>
  <w:style w:type="paragraph" w:styleId="7">
    <w:name w:val="heading 6"/>
    <w:semiHidden/>
    <w:unhideWhenUsed/>
    <w:qFormat/>
    <w:uiPriority w:val="9"/>
    <w:pPr>
      <w:outlineLvl w:val="5"/>
    </w:pPr>
    <w:rPr>
      <w:rFonts w:ascii="微软雅黑" w:hAnsi="微软雅黑" w:cs="微软雅黑" w:eastAsiaTheme="minorEastAsia"/>
      <w:color w:val="1F4D78"/>
      <w:sz w:val="22"/>
      <w:szCs w:val="22"/>
      <w:lang w:val="en-US" w:eastAsia="zh-CN" w:bidi="ar-SA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annotation text"/>
    <w:basedOn w:val="1"/>
    <w:link w:val="27"/>
    <w:semiHidden/>
    <w:unhideWhenUsed/>
    <w:qFormat/>
    <w:uiPriority w:val="99"/>
    <w:pPr>
      <w:jc w:val="left"/>
    </w:pPr>
  </w:style>
  <w:style w:type="paragraph" w:styleId="9">
    <w:name w:val="endnote text"/>
    <w:link w:val="24"/>
    <w:semiHidden/>
    <w:unhideWhenUsed/>
    <w:qFormat/>
    <w:uiPriority w:val="99"/>
    <w:rPr>
      <w:rFonts w:ascii="微软雅黑" w:hAnsi="微软雅黑" w:cs="微软雅黑" w:eastAsiaTheme="minorEastAsia"/>
      <w:lang w:val="en-US" w:eastAsia="zh-CN" w:bidi="ar-SA"/>
    </w:rPr>
  </w:style>
  <w:style w:type="paragraph" w:styleId="10">
    <w:name w:val="footer"/>
    <w:basedOn w:val="1"/>
    <w:link w:val="2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footnote text"/>
    <w:link w:val="23"/>
    <w:semiHidden/>
    <w:unhideWhenUsed/>
    <w:qFormat/>
    <w:uiPriority w:val="99"/>
    <w:rPr>
      <w:rFonts w:ascii="微软雅黑" w:hAnsi="微软雅黑" w:cs="微软雅黑" w:eastAsiaTheme="minorEastAsia"/>
      <w:lang w:val="en-US" w:eastAsia="zh-CN" w:bidi="ar-SA"/>
    </w:rPr>
  </w:style>
  <w:style w:type="paragraph" w:styleId="13">
    <w:name w:val="Title"/>
    <w:qFormat/>
    <w:uiPriority w:val="10"/>
    <w:rPr>
      <w:rFonts w:ascii="微软雅黑" w:hAnsi="微软雅黑" w:cs="微软雅黑" w:eastAsiaTheme="minorEastAsia"/>
      <w:sz w:val="56"/>
      <w:szCs w:val="56"/>
      <w:lang w:val="en-US" w:eastAsia="zh-CN" w:bidi="ar-SA"/>
    </w:rPr>
  </w:style>
  <w:style w:type="paragraph" w:styleId="14">
    <w:name w:val="annotation subject"/>
    <w:basedOn w:val="8"/>
    <w:next w:val="8"/>
    <w:link w:val="28"/>
    <w:semiHidden/>
    <w:unhideWhenUsed/>
    <w:qFormat/>
    <w:uiPriority w:val="99"/>
    <w:rPr>
      <w:b/>
      <w:bCs/>
    </w:rPr>
  </w:style>
  <w:style w:type="character" w:styleId="17">
    <w:name w:val="endnote reference"/>
    <w:semiHidden/>
    <w:unhideWhenUsed/>
    <w:qFormat/>
    <w:uiPriority w:val="99"/>
    <w:rPr>
      <w:vertAlign w:val="superscript"/>
    </w:rPr>
  </w:style>
  <w:style w:type="character" w:styleId="18">
    <w:name w:val="Hyperlink"/>
    <w:unhideWhenUsed/>
    <w:qFormat/>
    <w:uiPriority w:val="99"/>
    <w:rPr>
      <w:color w:val="0563C1"/>
      <w:u w:val="single"/>
    </w:rPr>
  </w:style>
  <w:style w:type="character" w:styleId="19">
    <w:name w:val="annotation reference"/>
    <w:basedOn w:val="16"/>
    <w:semiHidden/>
    <w:unhideWhenUsed/>
    <w:qFormat/>
    <w:uiPriority w:val="99"/>
    <w:rPr>
      <w:sz w:val="21"/>
      <w:szCs w:val="21"/>
    </w:rPr>
  </w:style>
  <w:style w:type="character" w:styleId="20">
    <w:name w:val="footnote reference"/>
    <w:semiHidden/>
    <w:unhideWhenUsed/>
    <w:qFormat/>
    <w:uiPriority w:val="99"/>
    <w:rPr>
      <w:vertAlign w:val="superscript"/>
    </w:rPr>
  </w:style>
  <w:style w:type="paragraph" w:customStyle="1" w:styleId="21">
    <w:name w:val="要点1"/>
    <w:qFormat/>
    <w:uiPriority w:val="0"/>
    <w:rPr>
      <w:rFonts w:ascii="微软雅黑" w:hAnsi="微软雅黑" w:cs="微软雅黑" w:eastAsiaTheme="minorEastAsia"/>
      <w:b/>
      <w:bCs/>
      <w:sz w:val="22"/>
      <w:szCs w:val="22"/>
      <w:lang w:val="en-US" w:eastAsia="zh-CN" w:bidi="ar-SA"/>
    </w:rPr>
  </w:style>
  <w:style w:type="paragraph" w:styleId="22">
    <w:name w:val="List Paragraph"/>
    <w:qFormat/>
    <w:uiPriority w:val="0"/>
    <w:rPr>
      <w:rFonts w:ascii="微软雅黑" w:hAnsi="微软雅黑" w:cs="微软雅黑" w:eastAsiaTheme="minorEastAsia"/>
      <w:sz w:val="22"/>
      <w:szCs w:val="22"/>
      <w:lang w:val="en-US" w:eastAsia="zh-CN" w:bidi="ar-SA"/>
    </w:rPr>
  </w:style>
  <w:style w:type="character" w:customStyle="1" w:styleId="23">
    <w:name w:val="脚注文本 字符"/>
    <w:link w:val="12"/>
    <w:semiHidden/>
    <w:unhideWhenUsed/>
    <w:qFormat/>
    <w:uiPriority w:val="99"/>
    <w:rPr>
      <w:sz w:val="20"/>
      <w:szCs w:val="20"/>
    </w:rPr>
  </w:style>
  <w:style w:type="character" w:customStyle="1" w:styleId="24">
    <w:name w:val="尾注文本 字符"/>
    <w:link w:val="9"/>
    <w:semiHidden/>
    <w:unhideWhenUsed/>
    <w:qFormat/>
    <w:uiPriority w:val="99"/>
    <w:rPr>
      <w:sz w:val="20"/>
      <w:szCs w:val="20"/>
    </w:rPr>
  </w:style>
  <w:style w:type="character" w:customStyle="1" w:styleId="25">
    <w:name w:val="页眉 字符"/>
    <w:basedOn w:val="16"/>
    <w:link w:val="11"/>
    <w:qFormat/>
    <w:uiPriority w:val="99"/>
    <w:rPr>
      <w:sz w:val="18"/>
      <w:szCs w:val="18"/>
    </w:rPr>
  </w:style>
  <w:style w:type="character" w:customStyle="1" w:styleId="26">
    <w:name w:val="页脚 字符"/>
    <w:basedOn w:val="16"/>
    <w:link w:val="10"/>
    <w:qFormat/>
    <w:uiPriority w:val="99"/>
    <w:rPr>
      <w:sz w:val="18"/>
      <w:szCs w:val="18"/>
    </w:rPr>
  </w:style>
  <w:style w:type="character" w:customStyle="1" w:styleId="27">
    <w:name w:val="批注文字 字符"/>
    <w:basedOn w:val="16"/>
    <w:link w:val="8"/>
    <w:semiHidden/>
    <w:qFormat/>
    <w:uiPriority w:val="99"/>
  </w:style>
  <w:style w:type="character" w:customStyle="1" w:styleId="28">
    <w:name w:val="批注主题 字符"/>
    <w:basedOn w:val="27"/>
    <w:link w:val="14"/>
    <w:semiHidden/>
    <w:qFormat/>
    <w:uiPriority w:val="99"/>
    <w:rPr>
      <w:b/>
      <w:bCs/>
    </w:rPr>
  </w:style>
  <w:style w:type="paragraph" w:customStyle="1" w:styleId="29">
    <w:name w:val="修订1"/>
    <w:hidden/>
    <w:semiHidden/>
    <w:qFormat/>
    <w:uiPriority w:val="99"/>
    <w:rPr>
      <w:rFonts w:ascii="微软雅黑" w:hAnsi="微软雅黑" w:cs="微软雅黑" w:eastAsiaTheme="minorEastAsia"/>
      <w:sz w:val="22"/>
      <w:szCs w:val="22"/>
      <w:lang w:val="en-US" w:eastAsia="zh-CN" w:bidi="ar-SA"/>
    </w:rPr>
  </w:style>
  <w:style w:type="paragraph" w:customStyle="1" w:styleId="30">
    <w:name w:val="Revision"/>
    <w:hidden/>
    <w:unhideWhenUsed/>
    <w:qFormat/>
    <w:uiPriority w:val="99"/>
    <w:rPr>
      <w:rFonts w:ascii="微软雅黑" w:hAnsi="微软雅黑" w:cs="微软雅黑" w:eastAsiaTheme="minorEastAsia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3586</Words>
  <Characters>4001</Characters>
  <Lines>162</Lines>
  <Paragraphs>143</Paragraphs>
  <TotalTime>37</TotalTime>
  <ScaleCrop>false</ScaleCrop>
  <LinksUpToDate>false</LinksUpToDate>
  <CharactersWithSpaces>4222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2026-06-19T02:37:00Z</dcterms:created>
  <dc:creator>中央财经大学会计学院</dc:creator>
  <dc:description>中央财经大学会计学院首届智能体搭建创新大赛实施方案</dc:description>
  <cp:lastModifiedBy>LLL</cp:lastModifiedBy>
  <dcterms:modified xsi:type="dcterms:W3CDTF">2026-06-30T08:15:22Z</dcterms:modified>
  <dc:title>智能体搭建创新大赛方案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eyJoZGlkIjoiYTVlYmMzNjhlMjkyYzVlZTNmZDI1YTJjYWY2ODdjNDYiLCJ1c2VySWQiOiI5NTk0MTI4MTAifQ==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FC8D1BE92F4148058F20EF77D87A26E2_13</vt:lpwstr>
  </property>
</Properties>
</file>