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271BA7">
      <w:pPr>
        <w:widowControl/>
        <w:adjustRightInd w:val="0"/>
        <w:snapToGrid w:val="0"/>
        <w:spacing w:line="560" w:lineRule="exact"/>
        <w:ind w:right="640"/>
        <w:outlineLvl w:val="3"/>
        <w:rPr>
          <w:rFonts w:hint="eastAsia" w:eastAsia="黑体" w:cs="Adobe 仿宋 Std R"/>
          <w:color w:val="000000"/>
          <w:szCs w:val="32"/>
        </w:rPr>
      </w:pPr>
      <w:r>
        <w:rPr>
          <w:rFonts w:hint="eastAsia" w:eastAsia="黑体" w:cs="Adobe 仿宋 Std R"/>
          <w:color w:val="000000"/>
          <w:szCs w:val="32"/>
        </w:rPr>
        <w:t>附件1</w:t>
      </w:r>
    </w:p>
    <w:p w14:paraId="11BDD6E5">
      <w:pPr>
        <w:jc w:val="center"/>
        <w:rPr>
          <w:rFonts w:eastAsia="方正小标宋简体" w:cs="华文中宋"/>
          <w:bCs/>
          <w:color w:val="000000"/>
          <w:sz w:val="44"/>
          <w:szCs w:val="44"/>
        </w:rPr>
      </w:pPr>
      <w:r>
        <w:rPr>
          <w:rFonts w:hint="eastAsia" w:eastAsia="方正小标宋简体" w:cs="华文中宋"/>
          <w:bCs/>
          <w:color w:val="000000"/>
          <w:sz w:val="44"/>
          <w:szCs w:val="44"/>
        </w:rPr>
        <w:t>专项赛道——智能车路径规划赛道竞赛规则</w:t>
      </w:r>
    </w:p>
    <w:p w14:paraId="331B164D">
      <w:pPr>
        <w:adjustRightInd w:val="0"/>
        <w:snapToGrid w:val="0"/>
        <w:spacing w:line="560" w:lineRule="exact"/>
        <w:rPr>
          <w:rFonts w:hint="eastAsia" w:eastAsia="黑体" w:cs="仿宋"/>
          <w:bCs/>
          <w:color w:val="000000"/>
          <w:szCs w:val="32"/>
        </w:rPr>
      </w:pPr>
      <w:r>
        <w:rPr>
          <w:rFonts w:hint="eastAsia" w:eastAsia="黑体" w:cs="仿宋"/>
          <w:bCs/>
          <w:color w:val="000000"/>
          <w:szCs w:val="32"/>
        </w:rPr>
        <w:t>一、模拟道路规范</w:t>
      </w:r>
    </w:p>
    <w:p w14:paraId="40682BBB">
      <w:pPr>
        <w:pStyle w:val="10"/>
        <w:numPr>
          <w:ilvl w:val="0"/>
          <w:numId w:val="1"/>
        </w:numPr>
      </w:pPr>
      <w:r>
        <w:rPr>
          <w:rFonts w:hint="eastAsia"/>
        </w:rPr>
        <w:t>模拟道路系统由16×16个﹑18cm×18cm大小的正方形单元组成，不同正方形单元代表房屋或道路，具体以隔墙挡板、路障挡板的形式进行隔断。</w:t>
      </w:r>
    </w:p>
    <w:p w14:paraId="137F938F">
      <w:pPr>
        <w:pStyle w:val="10"/>
        <w:numPr>
          <w:ilvl w:val="0"/>
          <w:numId w:val="1"/>
        </w:numPr>
      </w:pPr>
      <w:r>
        <w:rPr>
          <w:rFonts w:hint="eastAsia"/>
        </w:rPr>
        <w:t>模拟道路系统的隔墙挡板高5cm，厚1.2cm，因此两个隔墙挡板所构成的通道的实际距离为16.8cm。隔墙挡板将整个模拟道路系统封闭。</w:t>
      </w:r>
    </w:p>
    <w:p w14:paraId="710BD568">
      <w:pPr>
        <w:pStyle w:val="10"/>
        <w:numPr>
          <w:ilvl w:val="0"/>
          <w:numId w:val="1"/>
        </w:numPr>
      </w:pPr>
      <w:r>
        <w:rPr>
          <w:rFonts w:hint="eastAsia"/>
        </w:rPr>
        <w:t>隔墙挡板的侧面为白色，顶部为红色。路障挡板的侧面为白色，顶部为黄黑条纹。两种挡板的侧面涂料都能够反射红外线。模拟道路地面为木质，使用油漆漆成黑色，其涂料则能够吸收红外线。</w:t>
      </w:r>
    </w:p>
    <w:p w14:paraId="015F8AAB">
      <w:pPr>
        <w:pStyle w:val="10"/>
        <w:numPr>
          <w:ilvl w:val="0"/>
          <w:numId w:val="1"/>
        </w:numPr>
      </w:pPr>
      <w:r>
        <w:rPr>
          <w:rFonts w:hint="eastAsia"/>
        </w:rPr>
        <w:t>模拟道路系统的起始单元可设在系统四个角落之中的一个。起始单元必须三面有隔墙或路障，只留一个出口。例如，如果没有隔墙的出口端为“北”时，那么模拟道路系统的外墙就构成位于“西”和“南”的隔墙。智能车终点设在模拟道路中央，由四个正方形单元构成。</w:t>
      </w:r>
    </w:p>
    <w:p w14:paraId="1F638E7E">
      <w:pPr>
        <w:pStyle w:val="10"/>
        <w:numPr>
          <w:ilvl w:val="0"/>
          <w:numId w:val="1"/>
        </w:numPr>
        <w:rPr>
          <w:rFonts w:hint="eastAsia"/>
        </w:rPr>
      </w:pPr>
      <w:r>
        <w:rPr>
          <w:rFonts w:hint="eastAsia"/>
        </w:rPr>
        <w:t>在每个单元的四角可以插上一个小立柱，其截面为正方形。立柱长</w:t>
      </w:r>
      <w:r>
        <w:t>1.2cm</w:t>
      </w:r>
      <w:r>
        <w:rPr>
          <w:rFonts w:hint="eastAsia"/>
        </w:rPr>
        <w:t>，宽</w:t>
      </w:r>
      <w:r>
        <w:t>1.2cm</w:t>
      </w:r>
      <w:r>
        <w:rPr>
          <w:rFonts w:hint="eastAsia"/>
        </w:rPr>
        <w:t>，高</w:t>
      </w:r>
      <w:r>
        <w:t>5cm</w:t>
      </w:r>
      <w:r>
        <w:rPr>
          <w:rFonts w:hint="eastAsia"/>
        </w:rPr>
        <w:t>。小立柱所处的位置称为</w:t>
      </w:r>
      <w:r>
        <w:t>“</w:t>
      </w:r>
      <w:r>
        <w:rPr>
          <w:rFonts w:hint="eastAsia"/>
        </w:rPr>
        <w:t>格点</w:t>
      </w:r>
      <w:r>
        <w:t>”</w:t>
      </w:r>
      <w:r>
        <w:rPr>
          <w:rFonts w:hint="eastAsia"/>
        </w:rPr>
        <w:t>。除了终点区域的格点外，每个格点至少要与一面隔墙或路障相接触。</w:t>
      </w:r>
    </w:p>
    <w:p w14:paraId="5BA7FB64">
      <w:pPr>
        <w:pStyle w:val="10"/>
        <w:numPr>
          <w:ilvl w:val="0"/>
          <w:numId w:val="1"/>
        </w:numPr>
      </w:pPr>
      <w:r>
        <w:rPr>
          <w:rFonts w:hint="eastAsia"/>
        </w:rPr>
        <w:t>竞赛计时装置装在智能车起点出口和终点入口处的隔墙或路障挡板内，计时装置通过红外传感器进行自动触发计时。传感器沿水平方向发射红外线，高出地面约1cm。</w:t>
      </w:r>
    </w:p>
    <w:p w14:paraId="087337A7">
      <w:pPr>
        <w:pStyle w:val="10"/>
        <w:numPr>
          <w:ilvl w:val="0"/>
          <w:numId w:val="1"/>
        </w:numPr>
      </w:pPr>
      <w:r>
        <w:rPr>
          <w:rFonts w:hint="eastAsia"/>
        </w:rPr>
        <w:t>模拟道路系统以北京二环为基础进行改造设计，比赛前会发布基础模板地图，但最终比赛时由专家委员会随机设置路障，模拟城市交通修路、封路、故障车等意外状况，以测试智能车在未知路况下路径规划的能力。</w:t>
      </w:r>
    </w:p>
    <w:p w14:paraId="455918CB">
      <w:pPr>
        <w:jc w:val="center"/>
      </w:pPr>
      <w:r>
        <w:drawing>
          <wp:inline distT="0" distB="0" distL="114300" distR="114300">
            <wp:extent cx="2336800" cy="2077085"/>
            <wp:effectExtent l="0" t="0" r="6350" b="18415"/>
            <wp:docPr id="1" name="图片 1" descr="C:\Users\DELL\Documents\WeChat Files\wxid_cvjhugn61k4u21\FileStorage\Temp\228f5868039529ca3bbe3d419effe4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DELL\Documents\WeChat Files\wxid_cvjhugn61k4u21\FileStorage\Temp\228f5868039529ca3bbe3d419effe4a.jpg"/>
                    <pic:cNvPicPr>
                      <a:picLocks noChangeAspect="1"/>
                    </pic:cNvPicPr>
                  </pic:nvPicPr>
                  <pic:blipFill>
                    <a:blip r:embed="rId6"/>
                    <a:stretch>
                      <a:fillRect/>
                    </a:stretch>
                  </pic:blipFill>
                  <pic:spPr>
                    <a:xfrm>
                      <a:off x="0" y="0"/>
                      <a:ext cx="2336800" cy="2077085"/>
                    </a:xfrm>
                    <a:prstGeom prst="rect">
                      <a:avLst/>
                    </a:prstGeom>
                    <a:noFill/>
                    <a:ln>
                      <a:noFill/>
                    </a:ln>
                  </pic:spPr>
                </pic:pic>
              </a:graphicData>
            </a:graphic>
          </wp:inline>
        </w:drawing>
      </w:r>
    </w:p>
    <w:p w14:paraId="6F5EE0FE">
      <w:pPr>
        <w:adjustRightInd w:val="0"/>
        <w:snapToGrid w:val="0"/>
        <w:spacing w:line="560" w:lineRule="exact"/>
        <w:rPr>
          <w:rFonts w:hint="eastAsia" w:eastAsia="黑体" w:cs="仿宋"/>
          <w:bCs/>
          <w:color w:val="000000"/>
          <w:szCs w:val="32"/>
        </w:rPr>
      </w:pPr>
      <w:r>
        <w:rPr>
          <w:rFonts w:hint="eastAsia" w:eastAsia="黑体" w:cs="仿宋"/>
          <w:bCs/>
          <w:color w:val="000000"/>
          <w:szCs w:val="32"/>
        </w:rPr>
        <w:t>二、智能车实物规范</w:t>
      </w:r>
    </w:p>
    <w:p w14:paraId="01722E41">
      <w:pPr>
        <w:pStyle w:val="10"/>
        <w:numPr>
          <w:ilvl w:val="0"/>
          <w:numId w:val="2"/>
        </w:numPr>
      </w:pPr>
      <w:r>
        <w:rPr>
          <w:rFonts w:hint="eastAsia"/>
        </w:rPr>
        <w:t>智能车必须自成独立系统，不能使用可燃物为能源。</w:t>
      </w:r>
    </w:p>
    <w:p w14:paraId="59F1DBC9">
      <w:pPr>
        <w:pStyle w:val="10"/>
        <w:numPr>
          <w:ilvl w:val="0"/>
          <w:numId w:val="2"/>
        </w:numPr>
      </w:pPr>
      <w:r>
        <w:rPr>
          <w:rFonts w:hint="eastAsia"/>
        </w:rPr>
        <w:t>智能车的长和宽限定在</w:t>
      </w:r>
      <w:r>
        <w:t>18cm</w:t>
      </w:r>
      <w:r>
        <w:rPr>
          <w:rFonts w:hint="eastAsia"/>
        </w:rPr>
        <w:t>×</w:t>
      </w:r>
      <w:r>
        <w:t>18cm</w:t>
      </w:r>
      <w:r>
        <w:rPr>
          <w:rFonts w:hint="eastAsia"/>
        </w:rPr>
        <w:t>。每次运行中智能车几何尺寸的变化不能超过</w:t>
      </w:r>
      <w:r>
        <w:t>18cm</w:t>
      </w:r>
      <w:r>
        <w:rPr>
          <w:rFonts w:hint="eastAsia"/>
        </w:rPr>
        <w:t>×</w:t>
      </w:r>
      <w:r>
        <w:t>18cm</w:t>
      </w:r>
      <w:r>
        <w:rPr>
          <w:rFonts w:hint="eastAsia"/>
        </w:rPr>
        <w:t>。对智能车的高度没有限制。</w:t>
      </w:r>
    </w:p>
    <w:p w14:paraId="1C26B8DC">
      <w:pPr>
        <w:pStyle w:val="10"/>
        <w:numPr>
          <w:ilvl w:val="0"/>
          <w:numId w:val="2"/>
        </w:numPr>
      </w:pPr>
      <w:r>
        <w:rPr>
          <w:rFonts w:hint="eastAsia"/>
        </w:rPr>
        <w:t>智能车穿越模拟道路系统时不能在其身后留下任何东西。</w:t>
      </w:r>
    </w:p>
    <w:p w14:paraId="6C3CE4EF">
      <w:pPr>
        <w:pStyle w:val="10"/>
        <w:numPr>
          <w:ilvl w:val="0"/>
          <w:numId w:val="2"/>
        </w:numPr>
      </w:pPr>
      <w:r>
        <w:rPr>
          <w:rFonts w:hint="eastAsia"/>
        </w:rPr>
        <w:t>智能车不能跳越、攀爬、钻挖和损毁模拟道路系统隔墙。</w:t>
      </w:r>
    </w:p>
    <w:p w14:paraId="49741DE3">
      <w:pPr>
        <w:adjustRightInd w:val="0"/>
        <w:snapToGrid w:val="0"/>
        <w:spacing w:line="560" w:lineRule="exact"/>
        <w:rPr>
          <w:rFonts w:hint="eastAsia" w:eastAsia="黑体" w:cs="仿宋"/>
          <w:bCs/>
          <w:color w:val="000000"/>
          <w:szCs w:val="32"/>
        </w:rPr>
      </w:pPr>
      <w:bookmarkStart w:id="0" w:name="_Hlk167381745"/>
      <w:r>
        <w:rPr>
          <w:rFonts w:hint="eastAsia" w:eastAsia="黑体" w:cs="仿宋"/>
          <w:bCs/>
          <w:color w:val="000000"/>
          <w:szCs w:val="32"/>
        </w:rPr>
        <w:t>三、线下实物竞赛</w:t>
      </w:r>
      <w:bookmarkEnd w:id="0"/>
      <w:r>
        <w:rPr>
          <w:rFonts w:hint="eastAsia" w:eastAsia="黑体" w:cs="仿宋"/>
          <w:bCs/>
          <w:color w:val="000000"/>
          <w:szCs w:val="32"/>
        </w:rPr>
        <w:t>规则</w:t>
      </w:r>
    </w:p>
    <w:p w14:paraId="75F53881">
      <w:pPr>
        <w:pStyle w:val="10"/>
        <w:numPr>
          <w:ilvl w:val="0"/>
          <w:numId w:val="3"/>
        </w:numPr>
      </w:pPr>
      <w:r>
        <w:rPr>
          <w:rFonts w:hint="eastAsia"/>
        </w:rPr>
        <w:t>智能车的基本功能是从起点开始走到终点，这个过程称为一次“规划”，所花费的时间称为“规划时间”。从终点回到起点所花费的时间不计算在运行时间内。从智能车的第一次激活到每次从起点运行开始，这段期间所花费的时间称为“运行时间”。如果智能车在比赛时发生碰撞（不影响正常运行），这个动作称为“碰触”。如果智能车比赛时需要人为干预（无法正常运行），这个动作称为“故障”。竞赛使用以上参数，从速度﹑路径规划效果和智能车可靠性三个方面来进行评分。</w:t>
      </w:r>
    </w:p>
    <w:p w14:paraId="0E2334AB">
      <w:pPr>
        <w:pStyle w:val="10"/>
        <w:numPr>
          <w:ilvl w:val="0"/>
          <w:numId w:val="3"/>
        </w:numPr>
      </w:pPr>
      <w:r>
        <w:rPr>
          <w:rFonts w:hint="eastAsia"/>
        </w:rPr>
        <w:t>智能车的得分是通过计算运行的总时长来衡量的，运行时间越短越好。运行总时长是这样计算的：将“运行时间”乘以1/30，再加上“规划时间”，如果这次运行结束以后智能车没有发生“故障”，那么还要再减去10秒的奖励时间，这样得到的就是运行总时长的时间。每个智能车允许运行多次，取其中最短的运行总时长时间即作为参赛的计分成绩。</w:t>
      </w:r>
    </w:p>
    <w:p w14:paraId="5FA0A51D">
      <w:pPr>
        <w:ind w:firstLine="420"/>
      </w:pPr>
      <w:r>
        <w:rPr>
          <w:rFonts w:hint="eastAsia"/>
        </w:rPr>
        <w:t>例子：一个智能车在模拟道路系统中“运行时间”为</w:t>
      </w:r>
      <w:r>
        <w:t>2</w:t>
      </w:r>
      <w:r>
        <w:rPr>
          <w:rFonts w:hint="eastAsia"/>
        </w:rPr>
        <w:t>分钟（</w:t>
      </w:r>
      <w:r>
        <w:t>12</w:t>
      </w:r>
      <w:r>
        <w:rPr>
          <w:rFonts w:hint="eastAsia"/>
        </w:rPr>
        <w:t>0秒）没有故障过，“规划时间”使用了1</w:t>
      </w:r>
      <w:r>
        <w:t>5</w:t>
      </w:r>
      <w:r>
        <w:rPr>
          <w:rFonts w:hint="eastAsia"/>
        </w:rPr>
        <w:t>秒，这次运行的总长为：</w:t>
      </w:r>
      <w:r>
        <w:rPr>
          <w:kern w:val="0"/>
        </w:rPr>
        <w:t>15</w:t>
      </w:r>
      <w:r>
        <w:rPr>
          <w:rFonts w:hint="eastAsia"/>
          <w:kern w:val="0"/>
        </w:rPr>
        <w:t>秒</w:t>
      </w:r>
      <w:r>
        <w:rPr>
          <w:kern w:val="0"/>
        </w:rPr>
        <w:t>+</w:t>
      </w:r>
      <w:r>
        <w:rPr>
          <w:rFonts w:hint="eastAsia"/>
          <w:kern w:val="0"/>
        </w:rPr>
        <w:t>（</w:t>
      </w:r>
      <w:r>
        <w:rPr>
          <w:kern w:val="0"/>
        </w:rPr>
        <w:t>120</w:t>
      </w:r>
      <w:r>
        <w:rPr>
          <w:rFonts w:hint="eastAsia"/>
          <w:kern w:val="0"/>
        </w:rPr>
        <w:t>秒×</w:t>
      </w:r>
      <w:r>
        <w:rPr>
          <w:kern w:val="0"/>
        </w:rPr>
        <w:t>1/30</w:t>
      </w:r>
      <w:r>
        <w:rPr>
          <w:rFonts w:hint="eastAsia"/>
          <w:kern w:val="0"/>
        </w:rPr>
        <w:t>）</w:t>
      </w:r>
      <w:r>
        <w:rPr>
          <w:kern w:val="0"/>
        </w:rPr>
        <w:t>- 10</w:t>
      </w:r>
      <w:r>
        <w:rPr>
          <w:rFonts w:hint="eastAsia"/>
          <w:kern w:val="0"/>
        </w:rPr>
        <w:t>秒</w:t>
      </w:r>
      <w:r>
        <w:rPr>
          <w:kern w:val="0"/>
        </w:rPr>
        <w:t>= 9</w:t>
      </w:r>
      <w:r>
        <w:rPr>
          <w:rFonts w:hint="eastAsia"/>
          <w:kern w:val="0"/>
        </w:rPr>
        <w:t>秒。</w:t>
      </w:r>
    </w:p>
    <w:p w14:paraId="031EB582">
      <w:pPr>
        <w:pStyle w:val="10"/>
        <w:numPr>
          <w:ilvl w:val="0"/>
          <w:numId w:val="3"/>
        </w:numPr>
      </w:pPr>
      <w:r>
        <w:rPr>
          <w:rFonts w:hint="eastAsia"/>
        </w:rPr>
        <w:t>竞赛中智能车在模拟道路系统中的总时间不可超过</w:t>
      </w:r>
      <w:r>
        <w:t>6</w:t>
      </w:r>
      <w:r>
        <w:rPr>
          <w:rFonts w:hint="eastAsia"/>
        </w:rPr>
        <w:t>分钟</w:t>
      </w:r>
      <w:r>
        <w:rPr>
          <w:rFonts w:hint="eastAsia"/>
          <w:kern w:val="0"/>
        </w:rPr>
        <w:t>，在该限时内，智能车可以运行任意次。</w:t>
      </w:r>
    </w:p>
    <w:p w14:paraId="1BAF548D">
      <w:pPr>
        <w:pStyle w:val="10"/>
        <w:numPr>
          <w:ilvl w:val="0"/>
          <w:numId w:val="3"/>
        </w:numPr>
      </w:pPr>
      <w:r>
        <w:rPr>
          <w:rFonts w:hint="eastAsia"/>
        </w:rPr>
        <w:t>智能车到达道路中心的目的地后，可以使用手动放回起点，或让智能车自动回到起点，前者被视为故障，因此在以后的运行中，将失去减10秒的奖励。</w:t>
      </w:r>
    </w:p>
    <w:p w14:paraId="008BB91E">
      <w:pPr>
        <w:pStyle w:val="10"/>
        <w:numPr>
          <w:ilvl w:val="0"/>
          <w:numId w:val="3"/>
        </w:numPr>
      </w:pPr>
      <w:r>
        <w:rPr>
          <w:rFonts w:hint="eastAsia"/>
        </w:rPr>
        <w:t>智能车第一次激活后不需要马上开始运动，但必在道路起点处整装待命。</w:t>
      </w:r>
    </w:p>
    <w:p w14:paraId="046952BA">
      <w:pPr>
        <w:pStyle w:val="10"/>
        <w:numPr>
          <w:ilvl w:val="0"/>
          <w:numId w:val="3"/>
        </w:numPr>
      </w:pPr>
      <w:r>
        <w:rPr>
          <w:rFonts w:hint="eastAsia"/>
        </w:rPr>
        <w:t>一旦竞赛道路的布局揭晓，操作员不能将任何有关道路布局的信息再传输给智能车。智能车在启动过程中，操作员也不可再选择策略。</w:t>
      </w:r>
    </w:p>
    <w:p w14:paraId="78DBBDCE">
      <w:pPr>
        <w:pStyle w:val="10"/>
        <w:numPr>
          <w:ilvl w:val="0"/>
          <w:numId w:val="3"/>
        </w:numPr>
      </w:pPr>
      <w:r>
        <w:rPr>
          <w:rFonts w:hint="eastAsia"/>
        </w:rPr>
        <w:t>智能车所在房间的亮度、温度和湿度与周围环境相同。改变亮度的要求是否被接受须由竞赛组织者决定。</w:t>
      </w:r>
    </w:p>
    <w:p w14:paraId="4F02950B">
      <w:pPr>
        <w:pStyle w:val="10"/>
        <w:numPr>
          <w:ilvl w:val="0"/>
          <w:numId w:val="3"/>
        </w:numPr>
      </w:pPr>
      <w:r>
        <w:rPr>
          <w:rFonts w:hint="eastAsia"/>
        </w:rPr>
        <w:t>如果智能车出现“故障”，操作员可以在裁判的许可下放弃该次运行，并放回到起点重新开始。但不能仅因为转错弯就要求重新开始。如果智能车在运行中发生“故障”超过三次，则本次竞赛结束。</w:t>
      </w:r>
    </w:p>
    <w:p w14:paraId="6EE3FCBD">
      <w:pPr>
        <w:pStyle w:val="10"/>
        <w:numPr>
          <w:ilvl w:val="0"/>
          <w:numId w:val="3"/>
        </w:numPr>
      </w:pPr>
      <w:r>
        <w:rPr>
          <w:rFonts w:hint="eastAsia"/>
        </w:rPr>
        <w:t>智能车在比赛开始后除电池外不允许进行任何部分的替换。若需要对传感器进行调整，可以在裁判的许可下进行，无须清除内存。比赛运行中进行的调整所花费的时间需要计入“运行时间”。</w:t>
      </w:r>
    </w:p>
    <w:p w14:paraId="170660ED">
      <w:pPr>
        <w:pStyle w:val="10"/>
        <w:numPr>
          <w:ilvl w:val="0"/>
          <w:numId w:val="3"/>
        </w:numPr>
        <w:rPr>
          <w:rFonts w:hint="eastAsia"/>
        </w:rPr>
      </w:pPr>
      <w:r>
        <w:rPr>
          <w:rFonts w:hint="eastAsia"/>
        </w:rPr>
        <w:t>当比赛官方认为某智能车的运行将破坏或损毁模拟道路系统时，有权停止其运行或取消其参赛资格。</w:t>
      </w:r>
    </w:p>
    <w:p w14:paraId="3CEE5363">
      <w:pPr>
        <w:adjustRightInd w:val="0"/>
        <w:snapToGrid w:val="0"/>
        <w:spacing w:line="560" w:lineRule="exact"/>
        <w:rPr>
          <w:rFonts w:hint="eastAsia" w:eastAsia="黑体" w:cs="仿宋"/>
          <w:bCs/>
          <w:color w:val="000000"/>
          <w:szCs w:val="32"/>
        </w:rPr>
      </w:pPr>
      <w:r>
        <w:rPr>
          <w:rFonts w:hint="eastAsia" w:eastAsia="黑体" w:cs="仿宋"/>
          <w:bCs/>
          <w:color w:val="000000"/>
          <w:szCs w:val="32"/>
        </w:rPr>
        <w:t>五、竞赛培训与场地调试</w:t>
      </w:r>
    </w:p>
    <w:p w14:paraId="68F258BC">
      <w:pPr>
        <w:ind w:firstLine="480"/>
      </w:pPr>
      <w:r>
        <w:rPr>
          <w:rFonts w:hint="eastAsia"/>
        </w:rPr>
        <w:t>专题类赛道将根据参赛作品报名表（附件5），搭建指导教师微信群、参赛学生微信群，并在群里及时发布专项类赛道培训与竞赛消息。培训以中国大学MOOC课程为主，以线上答疑和培训为辅。专项类赛道根据报名情况决定是否安排初赛，实物决赛前一天将安排各参赛队前往现场进行线下实物场地的调试。</w:t>
      </w:r>
    </w:p>
    <w:p w14:paraId="742A18DF">
      <w:pPr>
        <w:adjustRightInd w:val="0"/>
        <w:snapToGrid w:val="0"/>
        <w:spacing w:line="560" w:lineRule="exact"/>
        <w:rPr>
          <w:rFonts w:hint="eastAsia" w:eastAsia="黑体" w:cs="仿宋"/>
          <w:bCs/>
          <w:color w:val="000000"/>
          <w:szCs w:val="32"/>
        </w:rPr>
      </w:pPr>
    </w:p>
    <w:p w14:paraId="1DF7E714">
      <w:pPr>
        <w:adjustRightInd w:val="0"/>
        <w:snapToGrid w:val="0"/>
        <w:spacing w:line="560" w:lineRule="exact"/>
        <w:rPr>
          <w:rFonts w:hint="eastAsia" w:eastAsia="黑体" w:cs="仿宋"/>
          <w:bCs/>
          <w:color w:val="000000"/>
          <w:szCs w:val="32"/>
        </w:rPr>
      </w:pPr>
      <w:r>
        <w:rPr>
          <w:rFonts w:hint="eastAsia" w:eastAsia="黑体" w:cs="仿宋"/>
          <w:bCs/>
          <w:color w:val="000000"/>
          <w:szCs w:val="32"/>
        </w:rPr>
        <w:t>六、专项类赛道联系人</w:t>
      </w:r>
    </w:p>
    <w:p w14:paraId="5EA1A0E6">
      <w:r>
        <w:rPr>
          <w:rFonts w:hint="eastAsia"/>
        </w:rPr>
        <w:t>北京交通大学联系人：李正交、周兴</w:t>
      </w:r>
      <w:r>
        <w:tab/>
      </w:r>
      <w:r>
        <w:tab/>
      </w:r>
    </w:p>
    <w:p w14:paraId="074508EB">
      <w:r>
        <w:rPr>
          <w:rFonts w:hint="eastAsia"/>
        </w:rPr>
        <w:t>联系电话：010-5168</w:t>
      </w:r>
      <w:r>
        <w:t>3361</w:t>
      </w:r>
    </w:p>
    <w:p w14:paraId="4D7C1ED1">
      <w:r>
        <w:rPr>
          <w:rFonts w:hint="eastAsia"/>
        </w:rPr>
        <w:t>电子邮箱：</w:t>
      </w:r>
      <w:r>
        <w:fldChar w:fldCharType="begin"/>
      </w:r>
      <w:r>
        <w:instrText xml:space="preserve"> HYPERLINK "mailto:lizhj@bjtu.edu.cn" </w:instrText>
      </w:r>
      <w:r>
        <w:fldChar w:fldCharType="separate"/>
      </w:r>
      <w:r>
        <w:rPr>
          <w:rStyle w:val="8"/>
        </w:rPr>
        <w:t>lizhj@bjtu.edu.cn</w:t>
      </w:r>
      <w:r>
        <w:rPr>
          <w:rStyle w:val="8"/>
        </w:rPr>
        <w:fldChar w:fldCharType="end"/>
      </w:r>
      <w:r>
        <w:tab/>
      </w:r>
      <w:r>
        <w:tab/>
      </w:r>
      <w:r>
        <w:fldChar w:fldCharType="begin"/>
      </w:r>
      <w:r>
        <w:instrText xml:space="preserve"> HYPERLINK "mailto:zhouxing@bjtu.edu.cn" </w:instrText>
      </w:r>
      <w:r>
        <w:fldChar w:fldCharType="separate"/>
      </w:r>
      <w:r>
        <w:rPr>
          <w:rStyle w:val="8"/>
        </w:rPr>
        <w:t>zhouxing@bjtu.edu.cn</w:t>
      </w:r>
      <w:r>
        <w:rPr>
          <w:rStyle w:val="8"/>
        </w:rPr>
        <w:fldChar w:fldCharType="end"/>
      </w:r>
    </w:p>
    <w:p w14:paraId="21DBD4C3">
      <w:pPr>
        <w:rPr>
          <w:rFonts w:hint="eastAsia"/>
        </w:rPr>
        <w:sectPr>
          <w:footerReference r:id="rId3" w:type="default"/>
          <w:pgSz w:w="11906" w:h="16838"/>
          <w:pgMar w:top="1440" w:right="1587" w:bottom="1440" w:left="1587" w:header="851" w:footer="992" w:gutter="0"/>
          <w:cols w:space="425" w:num="1"/>
          <w:docGrid w:type="lines" w:linePitch="312" w:charSpace="0"/>
        </w:sectPr>
      </w:pPr>
      <w:r>
        <w:rPr>
          <w:rFonts w:hint="eastAsia"/>
        </w:rPr>
        <w:t>通信地址：北京市海淀区西直门外上园村3号北京交通大学自动化与智能学院</w:t>
      </w:r>
      <w:bookmarkStart w:id="1" w:name="_GoBack"/>
      <w:bookmarkEnd w:id="1"/>
    </w:p>
    <w:p w14:paraId="63B6735E">
      <w:pPr>
        <w:rPr>
          <w:rFonts w:hint="eastAsia"/>
          <w:sz w:val="24"/>
          <w:szCs w:val="24"/>
        </w:rPr>
      </w:pPr>
    </w:p>
    <w:sectPr>
      <w:footerReference r:id="rId4" w:type="default"/>
      <w:pgSz w:w="11906" w:h="16838"/>
      <w:pgMar w:top="1440"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Adobe 仿宋 Std R">
    <w:altName w:val="仿宋"/>
    <w:panose1 w:val="00000000000000000000"/>
    <w:charset w:val="86"/>
    <w:family w:val="roman"/>
    <w:pitch w:val="default"/>
    <w:sig w:usb0="00000000" w:usb1="00000000"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AE920">
    <w:pPr>
      <w:pStyle w:val="3"/>
      <w:jc w:val="right"/>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38E20C">
                          <w:pPr>
                            <w:pStyle w:val="3"/>
                            <w:jc w:val="right"/>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rPr>
                            <w:t>- 2 -</w:t>
                          </w:r>
                          <w:r>
                            <w:rPr>
                              <w:rFonts w:ascii="宋体" w:hAnsi="宋体" w:eastAsia="宋体"/>
                              <w:sz w:val="28"/>
                              <w:szCs w:val="28"/>
                              <w:lang w:val="zh-CN"/>
                            </w:rPr>
                            <w:t>-</w:t>
                          </w:r>
                          <w:r>
                            <w:rPr>
                              <w:rFonts w:ascii="宋体" w:hAnsi="宋体" w:eastAsia="宋体"/>
                              <w:sz w:val="28"/>
                              <w:szCs w:val="28"/>
                            </w:rPr>
                            <w:t xml:space="preserve"> 17 -</w:t>
                          </w:r>
                          <w:r>
                            <w:rPr>
                              <w:rFonts w:ascii="宋体" w:hAnsi="宋体" w:eastAsia="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6C38E20C">
                    <w:pPr>
                      <w:pStyle w:val="3"/>
                      <w:jc w:val="right"/>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rPr>
                      <w:t>- 2 -</w:t>
                    </w:r>
                    <w:r>
                      <w:rPr>
                        <w:rFonts w:ascii="宋体" w:hAnsi="宋体" w:eastAsia="宋体"/>
                        <w:sz w:val="28"/>
                        <w:szCs w:val="28"/>
                        <w:lang w:val="zh-CN"/>
                      </w:rPr>
                      <w:t>-</w:t>
                    </w:r>
                    <w:r>
                      <w:rPr>
                        <w:rFonts w:ascii="宋体" w:hAnsi="宋体" w:eastAsia="宋体"/>
                        <w:sz w:val="28"/>
                        <w:szCs w:val="28"/>
                      </w:rPr>
                      <w:t xml:space="preserve"> 17 -</w:t>
                    </w:r>
                    <w:r>
                      <w:rPr>
                        <w:rFonts w:ascii="宋体" w:hAnsi="宋体" w:eastAsia="宋体"/>
                        <w:sz w:val="28"/>
                        <w:szCs w:val="28"/>
                      </w:rPr>
                      <w:fldChar w:fldCharType="end"/>
                    </w:r>
                  </w:p>
                </w:txbxContent>
              </v:textbox>
            </v:shape>
          </w:pict>
        </mc:Fallback>
      </mc:AlternateContent>
    </w:r>
  </w:p>
  <w:p w14:paraId="020166D6">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62655">
    <w:pPr>
      <w:pStyle w:val="3"/>
      <w:jc w:val="right"/>
      <w:rPr>
        <w:rFonts w:ascii="宋体" w:hAnsi="宋体" w:eastAsia="宋体"/>
        <w:sz w:val="28"/>
        <w:szCs w:val="28"/>
      </w:rPr>
    </w:pPr>
  </w:p>
  <w:p w14:paraId="00A3578A">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7624E4"/>
    <w:multiLevelType w:val="multilevel"/>
    <w:tmpl w:val="097624E4"/>
    <w:lvl w:ilvl="0" w:tentative="0">
      <w:start w:val="1"/>
      <w:numFmt w:val="decimal"/>
      <w:lvlText w:val="%1."/>
      <w:lvlJc w:val="left"/>
      <w:pPr>
        <w:ind w:left="0" w:firstLine="480"/>
      </w:pPr>
      <w:rPr>
        <w:rFonts w:hint="eastAsia"/>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1">
    <w:nsid w:val="2E181232"/>
    <w:multiLevelType w:val="multilevel"/>
    <w:tmpl w:val="2E181232"/>
    <w:lvl w:ilvl="0" w:tentative="0">
      <w:start w:val="1"/>
      <w:numFmt w:val="decimal"/>
      <w:lvlText w:val="%1."/>
      <w:lvlJc w:val="left"/>
      <w:pPr>
        <w:ind w:left="0" w:firstLine="480"/>
      </w:pPr>
      <w:rPr>
        <w:rFonts w:hint="eastAsia"/>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2">
    <w:nsid w:val="6BC52682"/>
    <w:multiLevelType w:val="multilevel"/>
    <w:tmpl w:val="6BC52682"/>
    <w:lvl w:ilvl="0" w:tentative="0">
      <w:start w:val="1"/>
      <w:numFmt w:val="decimal"/>
      <w:lvlText w:val="%1."/>
      <w:lvlJc w:val="left"/>
      <w:pPr>
        <w:ind w:left="0" w:firstLine="480"/>
      </w:pPr>
      <w:rPr>
        <w:rFonts w:hint="eastAsia"/>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9C7116"/>
    <w:rsid w:val="00496DA9"/>
    <w:rsid w:val="05E11832"/>
    <w:rsid w:val="0A426D43"/>
    <w:rsid w:val="0E1529C0"/>
    <w:rsid w:val="16565924"/>
    <w:rsid w:val="16DF3B6C"/>
    <w:rsid w:val="1AE6196C"/>
    <w:rsid w:val="1B1B527C"/>
    <w:rsid w:val="1E2A7DC2"/>
    <w:rsid w:val="1EE000E8"/>
    <w:rsid w:val="24983989"/>
    <w:rsid w:val="24AA57B9"/>
    <w:rsid w:val="277B343D"/>
    <w:rsid w:val="27E72746"/>
    <w:rsid w:val="2B7C1F49"/>
    <w:rsid w:val="2C9676BD"/>
    <w:rsid w:val="2C974875"/>
    <w:rsid w:val="2CC82C80"/>
    <w:rsid w:val="304940D8"/>
    <w:rsid w:val="30900382"/>
    <w:rsid w:val="30FA1876"/>
    <w:rsid w:val="36E44B5A"/>
    <w:rsid w:val="37D3697D"/>
    <w:rsid w:val="3BF03FA1"/>
    <w:rsid w:val="40970E8F"/>
    <w:rsid w:val="419C7116"/>
    <w:rsid w:val="431E13F4"/>
    <w:rsid w:val="47AD2D46"/>
    <w:rsid w:val="4E005CA1"/>
    <w:rsid w:val="568E6439"/>
    <w:rsid w:val="576A47B0"/>
    <w:rsid w:val="58937D37"/>
    <w:rsid w:val="58BF0B2C"/>
    <w:rsid w:val="59637709"/>
    <w:rsid w:val="59D95C1D"/>
    <w:rsid w:val="5A89664F"/>
    <w:rsid w:val="5B761A88"/>
    <w:rsid w:val="5B8027AB"/>
    <w:rsid w:val="606049A2"/>
    <w:rsid w:val="61007F33"/>
    <w:rsid w:val="618741B1"/>
    <w:rsid w:val="628F77C1"/>
    <w:rsid w:val="63FA6EBC"/>
    <w:rsid w:val="644D16E1"/>
    <w:rsid w:val="64607667"/>
    <w:rsid w:val="69342E70"/>
    <w:rsid w:val="6B8754D9"/>
    <w:rsid w:val="6FFFED96"/>
    <w:rsid w:val="70AB7EBB"/>
    <w:rsid w:val="70C64CF5"/>
    <w:rsid w:val="71235CA4"/>
    <w:rsid w:val="724203AC"/>
    <w:rsid w:val="78593D58"/>
    <w:rsid w:val="7C142DB9"/>
    <w:rsid w:val="7DEB5D9B"/>
    <w:rsid w:val="7F694E80"/>
    <w:rsid w:val="EF997A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kern w:val="0"/>
      <w:sz w:val="18"/>
      <w:szCs w:val="18"/>
    </w:rPr>
  </w:style>
  <w:style w:type="paragraph" w:styleId="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styleId="8">
    <w:name w:val="Hyperlink"/>
    <w:unhideWhenUsed/>
    <w:qFormat/>
    <w:uiPriority w:val="0"/>
    <w:rPr>
      <w:color w:val="0000FF"/>
      <w:u w:val="single"/>
    </w:rPr>
  </w:style>
  <w:style w:type="paragraph" w:customStyle="1" w:styleId="9">
    <w:name w:val="正文1"/>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0">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6757</Words>
  <Characters>7305</Characters>
  <Lines>0</Lines>
  <Paragraphs>0</Paragraphs>
  <TotalTime>29</TotalTime>
  <ScaleCrop>false</ScaleCrop>
  <LinksUpToDate>false</LinksUpToDate>
  <CharactersWithSpaces>7921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2025-07-10T11:36:00Z</dcterms:created>
  <dc:creator>小文</dc:creator>
  <cp:lastModifiedBy>苏坡云☁️</cp:lastModifiedBy>
  <dcterms:modified xsi:type="dcterms:W3CDTF">2025-07-21T07:31:18Z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B7683ECDFF5D44C8B092BFCD2E6513B9_13</vt:lpwstr>
  </property>
  <property fmtid="{D5CDD505-2E9C-101B-9397-08002B2CF9AE}" pid="4" name="KSOTemplateDocerSaveRecord">
    <vt:lpwstr>eyJoZGlkIjoiNGIyYTFhY2FhY2RjN2E2ZjE5YjM5MTEwYTMzNTI3ZmUiLCJ1c2VySWQiOiI3NjEzMzMyNDYifQ==</vt:lpwstr>
  </property>
</Properties>
</file>