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pacing w:line="560" w:lineRule="exact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48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第七届中国国际“互联网+”大学生创新</w:t>
      </w:r>
    </w:p>
    <w:p>
      <w:pPr>
        <w:spacing w:line="48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创业大赛北京赛区职教赛道方案</w:t>
      </w:r>
    </w:p>
    <w:p>
      <w:pPr>
        <w:spacing w:line="4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第七届中国国际“互联网+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大学生创新创业大赛北京赛区</w:t>
      </w:r>
      <w:r>
        <w:rPr>
          <w:rFonts w:hint="eastAsia" w:ascii="仿宋_GB2312" w:hAnsi="Calibri" w:eastAsia="仿宋_GB2312"/>
          <w:sz w:val="32"/>
          <w:szCs w:val="32"/>
        </w:rPr>
        <w:t>设立职教赛道，推进职业教育领域创新创业教育改革，组织学生开展就业型创业实践。具体工作方案如下。</w:t>
      </w:r>
    </w:p>
    <w:p>
      <w:pPr>
        <w:spacing w:line="4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一、参赛项目类型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1.创新类：以技术、工艺或商业模式创新为核心优势；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2.商业类：以商业运营潜力或实效为核心优势；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3.工匠类：以体现敬业、精益、专注、创新为内涵的工匠精神为核心优势。</w:t>
      </w:r>
    </w:p>
    <w:p>
      <w:pPr>
        <w:spacing w:line="4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二、参赛方式和要求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1.职业院校（包括职业教育各层次学历教育，不含在职教育）、国家开放大学北京分部及国家开放大学实验学院学生（仅限学历教育）可以报名参赛。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大赛以团队为单位报名参赛。允许跨校组建团队，每个团队的参赛成员不少于3人，原则上不多于15人（含团队负责人），须为项目的实际核心成员。参赛团队所报参赛创业项目，须为本团队策划或经营的项目，不得借用他人项目参赛。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3.指导和参与项目数量。一名指导教师最多指导5个参赛项目；一名参赛学生只能作为一个参赛项目的负责人，最多参与两个参赛项目团队。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4.参赛人员年龄。参赛人员年龄不超过35岁（1986年3月1日之后出生）。</w:t>
      </w:r>
    </w:p>
    <w:p>
      <w:pPr>
        <w:spacing w:line="4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三、参赛组别和对象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本赛道分为创意组与创业组。</w:t>
      </w:r>
    </w:p>
    <w:p>
      <w:pPr>
        <w:spacing w:line="480" w:lineRule="exact"/>
        <w:ind w:firstLine="640" w:firstLineChars="200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1.创意组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参赛项目具有较好的创意和较为成型的产品原型、服务模式或针对生产加工工艺进行创新的改良技术，在大赛通知下发之日前尚未完成工商等各类登记注册。参赛申报人须为团队负责人，须为职业院校的全日制在校学生或国家开放大学学历教育在读学生。</w:t>
      </w:r>
    </w:p>
    <w:p>
      <w:pPr>
        <w:spacing w:line="480" w:lineRule="exact"/>
        <w:ind w:firstLine="640" w:firstLineChars="200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2.创业组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参赛项目在大赛通知下发之日前已完成工商等各类登记注册，且公司注册年限不超过5年（2016年3月1日后注册）。参赛申报人须为企业法定代表人，须为职业院校全日制在校学生或毕业5年内的学生（即2016年之后的毕业生）、国家开放大学学历教育在读学生或毕业5年内的学生（即2016年6月之后的毕业生）。企业法人在大赛通知发布之日后进行变更的不予认可。已完成工商等各类登记注册的参赛项目的股权结构中，企业法定代表人的股权不得少于10%，参赛成员合计不得少于1/3。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学校科技成果转化的项目只能参加创业组（</w:t>
      </w:r>
      <w:r>
        <w:rPr>
          <w:rFonts w:hint="eastAsia" w:ascii="仿宋_GB2312" w:hAnsi="华文中宋" w:eastAsia="仿宋_GB2312"/>
          <w:sz w:val="32"/>
          <w:szCs w:val="32"/>
        </w:rPr>
        <w:t>科技成果的完成人、所有人中参赛申报人排名第一的除外</w:t>
      </w:r>
      <w:r>
        <w:rPr>
          <w:rFonts w:hint="eastAsia" w:ascii="仿宋_GB2312" w:hAnsi="Calibri" w:eastAsia="仿宋_GB2312"/>
          <w:sz w:val="32"/>
          <w:szCs w:val="32"/>
        </w:rPr>
        <w:t>），允许将拥有科技成果的教师的股权与学生所持股权合并计算，且股权不得少于51%（学生团队所持股权比例不得低于26%）。教师持股比例大于学生团队持股比例的项目，不能报名参加职教赛道，可参加高教主赛道师生共创组（详见附件1）。</w:t>
      </w:r>
    </w:p>
    <w:p>
      <w:pPr>
        <w:spacing w:line="4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四、比赛赛制</w:t>
      </w: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初赛由各参赛单位负责组织，市级复赛由北京赛区组委会负责组织（北京经济管理职业学院具体实施）。各参赛单位在审核项目参赛资质无误后，按照北京赛区组委会确定的配额择优遴选推荐项目。</w:t>
      </w: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北京赛区组委会将综合考虑各学校报名团队数、往届获奖情况和创新创业教育工作情况等因素分配市级复赛名额。入驻“一街三园”的创新创业项目可直接进入市赛网评环节，不占用各学校的分配名额。</w:t>
      </w: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市级复赛分为网上初评和路演决赛两个轮次。通过网上初评，产生进入路演决赛项目；线上线下相结合方式进行路演决赛并产生18强，最终进行18强路演排位赛。根据国赛组委会的分配名额，大赛组委会从18强排位赛中推荐项目进入全国总决赛，每所学校推荐进入全国总决赛的团队总数不超过3个。</w:t>
      </w:r>
    </w:p>
    <w:p>
      <w:pPr>
        <w:spacing w:line="4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五、评审规则</w:t>
      </w: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请登录“全国大学生创业服务网”（cy.ncss.cn）查看具体内容。</w:t>
      </w:r>
    </w:p>
    <w:p>
      <w:pPr>
        <w:spacing w:line="4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六、奖项设置</w:t>
      </w: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设职教赛道一等奖、二等奖、三等奖，设院校优秀组织奖（与高教主赛道合并计算）、优秀创新创业导师若干名，将由组委会颁发获奖证书。</w:t>
      </w:r>
    </w:p>
    <w:p>
      <w:pPr>
        <w:spacing w:line="4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七、其他</w:t>
      </w:r>
    </w:p>
    <w:p>
      <w:pPr>
        <w:spacing w:line="4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本附件所涉及条款的最终解释权，归第七届中国国际“互联网+”大学生创新创业大赛北京赛区组委会所有。</w:t>
      </w:r>
    </w:p>
    <w:p>
      <w:pPr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autoSpaceDE w:val="0"/>
        <w:autoSpaceDN w:val="0"/>
        <w:spacing w:before="100" w:beforeAutospacing="1" w:after="100" w:afterAutospacing="1" w:line="540" w:lineRule="exact"/>
        <w:jc w:val="left"/>
        <w:outlineLvl w:val="1"/>
        <w:rPr>
          <w:rFonts w:ascii="黑体" w:hAnsi="宋体" w:eastAsia="黑体"/>
          <w:spacing w:val="-20"/>
          <w:kern w:val="0"/>
          <w:sz w:val="32"/>
          <w:szCs w:val="32"/>
        </w:rPr>
      </w:pPr>
      <w:r>
        <w:rPr>
          <w:rFonts w:hint="eastAsia" w:ascii="黑体" w:hAnsi="宋体" w:eastAsia="黑体"/>
          <w:spacing w:val="-20"/>
          <w:kern w:val="0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82515"/>
    <w:rsid w:val="28582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2021-06-01T03:13:00Z</dcterms:created>
  <dc:creator>a</dc:creator>
  <cp:lastModifiedBy>a</cp:lastModifiedBy>
  <dcterms:modified xsi:type="dcterms:W3CDTF">2021-06-01T03:13:58Z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