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宋体" w:eastAsia="黑体"/>
          <w:spacing w:val="-20"/>
          <w:sz w:val="32"/>
          <w:szCs w:val="32"/>
        </w:rPr>
      </w:pPr>
      <w:r>
        <w:rPr>
          <w:rFonts w:hint="eastAsia" w:ascii="黑体" w:hAnsi="黑体" w:eastAsia="黑体"/>
          <w:spacing w:val="-20"/>
          <w:sz w:val="32"/>
          <w:szCs w:val="32"/>
        </w:rPr>
        <w:t>附件</w:t>
      </w:r>
      <w:r>
        <w:rPr>
          <w:rFonts w:hint="eastAsia" w:ascii="黑体" w:hAnsi="宋体" w:eastAsia="黑体"/>
          <w:spacing w:val="-20"/>
          <w:sz w:val="32"/>
          <w:szCs w:val="32"/>
        </w:rPr>
        <w:t>2</w:t>
      </w:r>
    </w:p>
    <w:p>
      <w:pPr>
        <w:spacing w:line="620" w:lineRule="exact"/>
        <w:jc w:val="center"/>
        <w:rPr>
          <w:rFonts w:hint="eastAsia" w:ascii="方正小标宋简体" w:hAnsi="宋体" w:eastAsia="方正小标宋简体"/>
          <w:sz w:val="44"/>
          <w:szCs w:val="44"/>
        </w:rPr>
      </w:pPr>
      <w:r>
        <w:rPr>
          <w:rFonts w:hint="eastAsia" w:ascii="方正小标宋简体" w:hAnsi="宋体" w:eastAsia="方正小标宋简体"/>
          <w:spacing w:val="-20"/>
          <w:sz w:val="44"/>
          <w:szCs w:val="44"/>
        </w:rPr>
        <w:t>第七届中国国际“互联网+”大学生创新创业大赛</w:t>
      </w:r>
      <w:r>
        <w:rPr>
          <w:rFonts w:hint="eastAsia" w:ascii="方正小标宋简体" w:hAnsi="宋体" w:eastAsia="方正小标宋简体"/>
          <w:sz w:val="44"/>
          <w:szCs w:val="44"/>
        </w:rPr>
        <w:t>“青年红色筑梦之旅”活动北京赛区方案</w:t>
      </w: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第七届中国国际“互联网+”大学生创新创业大赛继续在更大范围、更高层次、更有温度、更深程度上开展“青年红色筑梦之旅”活动。具体方案如下。</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一、活动主题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青春领航乡村振兴  红色筑梦创业人生</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二、主要目标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深入贯彻落实习近平总书记给第三届中国“互联网+”大学生创新创业大赛“青年红色筑梦之旅”大学生回信重要精神，紧扣“建党百年”主题，大力弘扬跨越时空的伟大的井冈山精神，将红色教育、专业教育与创新创业教育相结合，贯穿“四史”教育，全面推进课程思政，厚植学生“爱党爱国”情怀；聚焦革命老区，开展公益创业，引导师生服务乡村振兴，在全国范围内打造一堂主题鲜明的思政大课、实践大课。</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三、主要活动与时间安排</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（一）制定方案（2021年4月）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单位要聚焦乡村振兴，围绕“产业兴旺、生态宜居、乡风文明、治理有效、生活富裕”要求，结合革命老区等地方实际需求，制定本单位2021年“青年红色筑梦之旅”活动方案。跟踪调研往届“青年红色筑梦之旅”活动项目进展情况，为参与活动的本届及往届团队创造项目落地环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活动方案要明确活动时间、规模、形式、支持条件等内容，活动方案电子版于4月27日中午12:00前报送市赛组委会（邮箱：hlwj_bj@163.com）。</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（二）启动仪式（202</w:t>
      </w:r>
      <w:r>
        <w:rPr>
          <w:rFonts w:hint="eastAsia" w:ascii="楷体_GB2312" w:eastAsia="楷体_GB2312"/>
          <w:sz w:val="32"/>
          <w:szCs w:val="32"/>
          <w:lang w:val="en-US" w:eastAsia="zh-CN"/>
        </w:rPr>
        <w:t>1</w:t>
      </w:r>
      <w:r>
        <w:rPr>
          <w:rFonts w:hint="eastAsia" w:ascii="楷体_GB2312" w:eastAsia="楷体_GB2312"/>
          <w:sz w:val="32"/>
          <w:szCs w:val="32"/>
        </w:rPr>
        <w:t>年5月）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北京赛区组委会将组织团队参加5月中下旬在江西省井冈山市举行2021年“青年红色筑梦之旅”活动全国启动仪式，同时开展多种形式的活动，助力乡村振兴和社区治理，在实现民族复兴的新征程上展现敢闯敢为的青年力量。（详细安排另行通知）</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（三）活动报名（202</w:t>
      </w:r>
      <w:r>
        <w:rPr>
          <w:rFonts w:hint="eastAsia" w:ascii="楷体_GB2312" w:eastAsia="楷体_GB2312"/>
          <w:sz w:val="32"/>
          <w:szCs w:val="32"/>
          <w:lang w:val="en-US" w:eastAsia="zh-CN"/>
        </w:rPr>
        <w:t>1</w:t>
      </w:r>
      <w:r>
        <w:rPr>
          <w:rFonts w:hint="eastAsia" w:ascii="楷体_GB2312" w:eastAsia="楷体_GB2312"/>
          <w:sz w:val="32"/>
          <w:szCs w:val="32"/>
        </w:rPr>
        <w:t>年5—6月）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各单位要积极挖掘本地优质创新创业项目参与活动，组织团队登录“全国大学生创业服务网”（cy.ncss.cn）或微信公众号（名称为“全国大学生创业服务网”或“中国互联网十大学生创新创业大赛”）进行报名。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项目来源包括：</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1．大赛参赛项目。北京赛区“互联网+”大学生创新创业大赛参赛项目可自主报名参加“青年红色筑梦之旅”活动。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2．大学生创新创业训练计划项目。鼓励与乡村振兴、社区治理相关的国家级、省级、校级大学生创新创业训练计划项目参加活动。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3．北京市高水平人才交叉培养计划——实培计划项目。鼓励与乡村振兴、社区治理相关项目参加活动。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4．其他参与项目。邀请历届大赛获奖项目、符合当地需求的其他大学生创新创业项目参加活动。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5．要求北京市创新创业教育改革示范院校报名团队不低于10支。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各单位根据校赛安排自行决定报名截止日期，但不得晚于6 月8日24时。北京赛区组委会将根据6月8日的报名数据分配北京赛区参赛名额。</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（四）组织实施（202</w:t>
      </w:r>
      <w:r>
        <w:rPr>
          <w:rFonts w:hint="eastAsia" w:ascii="楷体_GB2312" w:eastAsia="楷体_GB2312"/>
          <w:sz w:val="32"/>
          <w:szCs w:val="32"/>
          <w:lang w:val="en-US" w:eastAsia="zh-CN"/>
        </w:rPr>
        <w:t>1</w:t>
      </w:r>
      <w:r>
        <w:rPr>
          <w:rFonts w:hint="eastAsia" w:ascii="楷体_GB2312" w:eastAsia="楷体_GB2312"/>
          <w:sz w:val="32"/>
          <w:szCs w:val="32"/>
        </w:rPr>
        <w:t>年5—6月）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单位组织“青年红色筑梦之旅”活动，要做好需求对接、培训、宣传等工作。重点围绕科技、农业、环保等方面需求以及北京市低收入村的引智帮扶需求，结合高校大学生项目团队的优势，助力乡村振兴，支持大学生开展创业就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高校通过大学生创新创业训练计划项目、实培计划项目、师生共创、校地协同等多种形式，努力实现项目长期对接，推出一批帮扶品牌项目和帮扶示范区，发挥辐射带动作用，助力农业农村现代化建设。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各单位要积极争取相关部门、地方政府、行业企业、公益机构、投资机构等各方支持，通过政策倾斜、资金支持、设立公益基金等方式为活动提供保障。</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（五）总结表彰（202</w:t>
      </w:r>
      <w:r>
        <w:rPr>
          <w:rFonts w:hint="eastAsia" w:ascii="楷体_GB2312" w:eastAsia="楷体_GB2312"/>
          <w:sz w:val="32"/>
          <w:szCs w:val="32"/>
          <w:lang w:val="en-US" w:eastAsia="zh-CN"/>
        </w:rPr>
        <w:t>1</w:t>
      </w:r>
      <w:r>
        <w:rPr>
          <w:rFonts w:hint="eastAsia" w:ascii="楷体_GB2312" w:eastAsia="楷体_GB2312"/>
          <w:sz w:val="32"/>
          <w:szCs w:val="32"/>
        </w:rPr>
        <w:t>年7月）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各单位要及时做好本次活动经验总结和成果宣传，6月16日前提交活动进展情况总结。北京赛区组委会将在市赛现场比赛期间举办“青年红色筑梦之旅”线上成果展。</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四、“青年红色筑梦之旅”赛道安排</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参加“青年红色筑梦之旅”活动的项目，符合大赛参赛要求的，可自主选择参加“青年红色筑梦之旅”赛道或其他赛道比赛（只能选择参加一个赛道）。本赛道单列奖项、单独设置评审指标。</w:t>
      </w:r>
    </w:p>
    <w:p>
      <w:pPr>
        <w:spacing w:line="56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rPr>
        <w:t>（一）参赛项目要求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1.参加“青年红色筑梦之旅”赛道的项目应符合大赛参赛项目要求，同时在推进革命老区、贫困地区、城乡社区经济社会发展等方面有创新性、实效性和可持续性。</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3.参赛申报人须为项目实际负责人，须为普通高等学校全日制在校生（包括本专科生、研究生，不含在职教育），或毕业5年以内的学生（即2016年之后的毕业生，不含在职教育）。企业法定代表人在大赛通知发布之日后进行变更的不予认可。</w:t>
      </w:r>
    </w:p>
    <w:p>
      <w:pPr>
        <w:spacing w:line="560" w:lineRule="exact"/>
        <w:ind w:firstLine="636" w:firstLineChars="199"/>
        <w:rPr>
          <w:rFonts w:hint="eastAsia" w:ascii="仿宋_GB2312" w:hAnsi="Calibri" w:eastAsia="仿宋_GB2312"/>
          <w:sz w:val="32"/>
          <w:szCs w:val="32"/>
        </w:rPr>
      </w:pPr>
      <w:r>
        <w:rPr>
          <w:rFonts w:hint="eastAsia" w:ascii="仿宋_GB2312" w:hAnsi="Calibri" w:eastAsia="仿宋_GB2312"/>
          <w:sz w:val="32"/>
          <w:szCs w:val="32"/>
        </w:rPr>
        <w:t>4.已获往届中国“互联网+”大学生创新创业大赛全国总决赛各赛道金奖和银奖项目，不可报名参加本届大赛。</w:t>
      </w:r>
    </w:p>
    <w:p>
      <w:pPr>
        <w:spacing w:line="560" w:lineRule="exact"/>
        <w:ind w:firstLine="627" w:firstLineChars="196"/>
        <w:rPr>
          <w:rFonts w:hint="eastAsia" w:ascii="仿宋_GB2312" w:hAnsi="Calibri" w:eastAsia="仿宋_GB2312"/>
          <w:sz w:val="32"/>
          <w:szCs w:val="32"/>
        </w:rPr>
      </w:pPr>
      <w:r>
        <w:rPr>
          <w:rFonts w:hint="eastAsia" w:ascii="仿宋_GB2312" w:hAnsi="Calibri" w:eastAsia="仿宋_GB2312"/>
          <w:sz w:val="32"/>
          <w:szCs w:val="32"/>
        </w:rPr>
        <w:t>5.没有参加本届“青年红色筑梦之旅”活动的项目不得参加“青年红色筑梦之旅”赛道比赛。</w:t>
      </w:r>
    </w:p>
    <w:p>
      <w:pPr>
        <w:spacing w:line="560" w:lineRule="exact"/>
        <w:ind w:left="662"/>
        <w:rPr>
          <w:rFonts w:hint="eastAsia" w:ascii="仿宋_GB2312" w:hAnsi="Calibri" w:eastAsia="仿宋_GB2312"/>
          <w:sz w:val="32"/>
          <w:szCs w:val="32"/>
        </w:rPr>
      </w:pPr>
      <w:r>
        <w:rPr>
          <w:rFonts w:hint="eastAsia" w:ascii="仿宋_GB2312" w:hAnsi="Calibri" w:eastAsia="仿宋_GB2312"/>
          <w:sz w:val="32"/>
          <w:szCs w:val="32"/>
        </w:rPr>
        <w:t>6.各有关学校负责审核参赛项目资格。</w:t>
      </w:r>
    </w:p>
    <w:p>
      <w:pPr>
        <w:snapToGrid w:val="0"/>
        <w:spacing w:line="540" w:lineRule="exact"/>
        <w:ind w:firstLine="640" w:firstLineChars="200"/>
        <w:rPr>
          <w:rFonts w:hint="eastAsia" w:ascii="楷体_GB2312" w:hAnsi="仿宋" w:eastAsia="楷体_GB2312"/>
          <w:sz w:val="32"/>
          <w:szCs w:val="32"/>
        </w:rPr>
      </w:pPr>
      <w:r>
        <w:rPr>
          <w:rFonts w:hint="eastAsia" w:ascii="楷体_GB2312" w:hAnsi="仿宋" w:eastAsia="楷体_GB2312"/>
          <w:sz w:val="32"/>
          <w:szCs w:val="32"/>
        </w:rPr>
        <w:t>（二）参赛组别和对象</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参加“青年红色筑梦之旅”赛道的项目，须为参加“青年红色筑梦之旅”活动的项目，否则一经发现，立即取消参赛资格。根据项目性质和特点，分为公益组、创意组、创业组。</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1.公益组</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（1）参赛项目以社会价值为导向，在公益服务领域具有较好的创意、产品或服务模式的创业计划和实践。</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（2）参赛申报主体为独立的公益项目或社会组织，注册或未注册成立公益机构（或社会组织）的项目均可参赛。</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（3）师生共创的公益项目，若符合“青年红色筑梦之旅”赛道要求，可以参加本组比赛。</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2.创意组</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（1）参赛项目以商业手段解决农业农村和城乡社区发展的痛点问题、巩固脱贫攻坚成果，助力乡村振兴，实现经济价值和社会价值的融合。</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（2）参赛项目在大赛通知下发之日前尚未完成工商等各类登记注册。</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（3）师生共创的商业项目不允许参加“青年红色筑梦之旅”赛道，可参加高教主赛道。</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3.创业组</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（1）参赛项目以商业手段解决农业农村和城乡社区发展的痛点问题、巩固脱贫攻坚成果，助力乡村振兴，实现经济价值和社会价值的融合。</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（2）参赛项目在大赛通知下发之日前已完成工商等各类登记注册。项目的股权结构中，企业法定代表人的股权不得少于10%，参赛成员股权合计不得少于1/3。如已注册成立机构或公司，学生须为法定代表人。</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（3）师生共创的商业项目不允许参加“青年红色筑梦之旅”赛道，可参加高教主赛道。</w:t>
      </w:r>
    </w:p>
    <w:p>
      <w:pPr>
        <w:snapToGrid w:val="0"/>
        <w:spacing w:line="540" w:lineRule="exact"/>
        <w:ind w:firstLine="640" w:firstLineChars="200"/>
        <w:rPr>
          <w:rFonts w:hint="eastAsia" w:ascii="楷体_GB2312" w:hAnsi="仿宋" w:eastAsia="楷体_GB2312"/>
          <w:sz w:val="32"/>
          <w:szCs w:val="32"/>
        </w:rPr>
      </w:pPr>
      <w:r>
        <w:rPr>
          <w:rFonts w:hint="eastAsia" w:ascii="楷体_GB2312" w:hAnsi="仿宋" w:eastAsia="楷体_GB2312"/>
          <w:sz w:val="32"/>
          <w:szCs w:val="32"/>
        </w:rPr>
        <w:t>（三）比赛赛制</w:t>
      </w:r>
    </w:p>
    <w:p>
      <w:pPr>
        <w:snapToGrid w:val="0"/>
        <w:spacing w:line="54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采用校级初赛和市级复赛。校级初赛由各参赛单位负责组织，市级复赛由北京赛区组委会责组织。北京赛区组委会将综合考虑各参赛单位报名团队数、往届获奖情况和</w:t>
      </w:r>
      <w:r>
        <w:rPr>
          <w:rFonts w:hint="eastAsia" w:ascii="仿宋_GB2312" w:hAnsi="仿宋" w:eastAsia="仿宋_GB2312"/>
          <w:color w:val="000000"/>
          <w:sz w:val="32"/>
          <w:szCs w:val="32"/>
        </w:rPr>
        <w:t>“青年红色筑梦之旅”活动开展</w:t>
      </w:r>
      <w:r>
        <w:rPr>
          <w:rFonts w:hint="eastAsia" w:ascii="仿宋_GB2312" w:hAnsi="Calibri" w:eastAsia="仿宋_GB2312"/>
          <w:sz w:val="32"/>
          <w:szCs w:val="32"/>
        </w:rPr>
        <w:t>情况等因素分配市级复赛名额。</w:t>
      </w:r>
      <w:r>
        <w:rPr>
          <w:rFonts w:hint="eastAsia" w:ascii="仿宋_GB2312" w:hAnsi="仿宋" w:eastAsia="仿宋_GB2312"/>
          <w:sz w:val="32"/>
          <w:szCs w:val="32"/>
        </w:rPr>
        <w:t>市级复赛分为网审初赛和复赛决赛两个轮次。网审初赛通过网评，产生进入市级复赛决赛的项目。市级复赛决赛采用现场路演的方式，决出北京赛区一、二等奖，并根据国赛组委会的分配名额，市赛组委会推荐市级复赛获奖项目进入全国总决赛，</w:t>
      </w:r>
      <w:r>
        <w:rPr>
          <w:rFonts w:hint="eastAsia" w:ascii="仿宋_GB2312" w:hAnsi="仿宋" w:eastAsia="仿宋_GB2312"/>
          <w:color w:val="000000"/>
          <w:sz w:val="32"/>
          <w:szCs w:val="32"/>
        </w:rPr>
        <w:t>“青年红色筑梦之旅”赛道</w:t>
      </w:r>
      <w:r>
        <w:rPr>
          <w:rFonts w:hint="eastAsia" w:ascii="仿宋_GB2312" w:hAnsi="Calibri" w:eastAsia="仿宋_GB2312"/>
          <w:sz w:val="32"/>
          <w:szCs w:val="32"/>
        </w:rPr>
        <w:t>每所学校</w:t>
      </w:r>
      <w:r>
        <w:rPr>
          <w:rFonts w:hint="eastAsia" w:ascii="仿宋_GB2312" w:hAnsi="仿宋" w:eastAsia="仿宋_GB2312"/>
          <w:sz w:val="32"/>
          <w:szCs w:val="32"/>
        </w:rPr>
        <w:t>推荐入选全国总决赛的项目总数不超过</w:t>
      </w:r>
      <w:r>
        <w:rPr>
          <w:rFonts w:hint="eastAsia" w:ascii="仿宋_GB2312" w:hAnsi="Calibri" w:eastAsia="仿宋_GB2312"/>
          <w:sz w:val="32"/>
          <w:szCs w:val="32"/>
        </w:rPr>
        <w:t xml:space="preserve"> 3个。</w:t>
      </w:r>
    </w:p>
    <w:p>
      <w:pPr>
        <w:snapToGrid w:val="0"/>
        <w:spacing w:line="540" w:lineRule="exact"/>
        <w:ind w:firstLine="640"/>
        <w:rPr>
          <w:rFonts w:hint="eastAsia" w:ascii="楷体_GB2312" w:hAnsi="仿宋" w:eastAsia="楷体_GB2312"/>
          <w:sz w:val="32"/>
          <w:szCs w:val="32"/>
        </w:rPr>
      </w:pPr>
      <w:r>
        <w:rPr>
          <w:rFonts w:hint="eastAsia" w:ascii="楷体_GB2312" w:hAnsi="仿宋" w:eastAsia="楷体_GB2312"/>
          <w:sz w:val="32"/>
          <w:szCs w:val="32"/>
        </w:rPr>
        <w:t>（四）奖项设置</w:t>
      </w:r>
    </w:p>
    <w:p>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设“青年红色筑梦之旅”赛道一等奖、二等奖、三等奖若干。设“青年红色筑梦之旅”高校优秀组织奖、优秀创新创业导师若干名。获奖单位颁发获奖证书及奖牌。</w:t>
      </w:r>
    </w:p>
    <w:p>
      <w:pPr>
        <w:spacing w:line="540" w:lineRule="exact"/>
        <w:ind w:firstLine="640" w:firstLineChars="200"/>
        <w:rPr>
          <w:rFonts w:hint="eastAsia" w:ascii="仿宋_GB2312" w:hAnsi="仿宋" w:eastAsia="仿宋_GB2312"/>
          <w:color w:val="000000"/>
          <w:sz w:val="32"/>
          <w:szCs w:val="32"/>
        </w:rPr>
      </w:pPr>
      <w:r>
        <w:rPr>
          <w:rFonts w:hint="eastAsia" w:ascii="黑体" w:hAnsi="黑体" w:eastAsia="黑体"/>
          <w:sz w:val="32"/>
          <w:szCs w:val="32"/>
        </w:rPr>
        <w:t>五、工作要求</w:t>
      </w:r>
    </w:p>
    <w:p>
      <w:pPr>
        <w:spacing w:line="540" w:lineRule="exact"/>
        <w:ind w:firstLine="620" w:firstLineChars="200"/>
        <w:rPr>
          <w:rFonts w:hint="eastAsia" w:ascii="仿宋_GB2312" w:hAnsi="仿宋" w:eastAsia="仿宋_GB2312"/>
          <w:sz w:val="32"/>
          <w:szCs w:val="32"/>
        </w:rPr>
      </w:pPr>
      <w:r>
        <w:rPr>
          <w:rFonts w:hint="eastAsia" w:ascii="仿宋_GB2312" w:hAnsi="楷体" w:eastAsia="仿宋_GB2312"/>
          <w:spacing w:val="-5"/>
          <w:sz w:val="32"/>
          <w:szCs w:val="32"/>
        </w:rPr>
        <w:t>（一）高度重视、精心组织。</w:t>
      </w:r>
      <w:r>
        <w:rPr>
          <w:rFonts w:hint="eastAsia" w:ascii="仿宋_GB2312" w:hAnsi="仿宋" w:eastAsia="仿宋_GB2312"/>
          <w:spacing w:val="-5"/>
          <w:sz w:val="32"/>
          <w:szCs w:val="32"/>
        </w:rPr>
        <w:t>各单位要高度重视，推动形成政府、企业、社会联动共推的机制，确保各项工作落到实处。</w:t>
      </w:r>
    </w:p>
    <w:p>
      <w:pPr>
        <w:spacing w:line="540" w:lineRule="exact"/>
        <w:ind w:firstLine="620" w:firstLineChars="200"/>
        <w:rPr>
          <w:rFonts w:hint="eastAsia" w:ascii="仿宋_GB2312" w:hAnsi="仿宋" w:eastAsia="仿宋_GB2312"/>
          <w:sz w:val="32"/>
          <w:szCs w:val="32"/>
        </w:rPr>
      </w:pPr>
      <w:r>
        <w:rPr>
          <w:rFonts w:hint="eastAsia" w:ascii="仿宋_GB2312" w:hAnsi="楷体" w:eastAsia="仿宋_GB2312"/>
          <w:spacing w:val="-5"/>
          <w:sz w:val="32"/>
          <w:szCs w:val="32"/>
        </w:rPr>
        <w:t>（二）统筹资源、加强保障。</w:t>
      </w:r>
      <w:r>
        <w:rPr>
          <w:rFonts w:hint="eastAsia" w:ascii="仿宋_GB2312" w:hAnsi="仿宋" w:eastAsia="仿宋_GB2312"/>
          <w:spacing w:val="-5"/>
          <w:sz w:val="32"/>
          <w:szCs w:val="32"/>
        </w:rPr>
        <w:t>各单位要主动协调当地政府科技、</w:t>
      </w:r>
      <w:r>
        <w:rPr>
          <w:rFonts w:hint="eastAsia" w:ascii="仿宋_GB2312" w:hAnsi="仿宋" w:eastAsia="仿宋_GB2312"/>
          <w:spacing w:val="-12"/>
          <w:sz w:val="32"/>
          <w:szCs w:val="32"/>
        </w:rPr>
        <w:t>农业、环保等有关部门，制定针对创业帮扶团队的优惠政策，整合对方资源,对活动予以支持。</w:t>
      </w:r>
    </w:p>
    <w:p>
      <w:pPr>
        <w:spacing w:line="540" w:lineRule="exact"/>
        <w:ind w:firstLine="616" w:firstLineChars="199"/>
        <w:rPr>
          <w:rFonts w:hint="eastAsia" w:ascii="仿宋_GB2312" w:hAnsi="仿宋" w:eastAsia="仿宋_GB2312"/>
          <w:sz w:val="32"/>
          <w:szCs w:val="32"/>
        </w:rPr>
      </w:pPr>
      <w:r>
        <w:rPr>
          <w:rFonts w:hint="eastAsia" w:ascii="仿宋_GB2312" w:hAnsi="楷体" w:eastAsia="仿宋_GB2312"/>
          <w:spacing w:val="-5"/>
          <w:sz w:val="32"/>
          <w:szCs w:val="32"/>
        </w:rPr>
        <w:t>（三）广泛宣传、营造氛围。</w:t>
      </w:r>
      <w:r>
        <w:rPr>
          <w:rFonts w:hint="eastAsia" w:ascii="仿宋_GB2312" w:hAnsi="仿宋" w:eastAsia="仿宋_GB2312"/>
          <w:spacing w:val="-6"/>
          <w:sz w:val="32"/>
          <w:szCs w:val="32"/>
        </w:rPr>
        <w:t xml:space="preserve">各单位应认真做好本次活动的宣传工作，通过提前谋划、集中启动、媒体传播，线上线下共同发力， </w:t>
      </w:r>
      <w:r>
        <w:rPr>
          <w:rFonts w:hint="eastAsia" w:ascii="仿宋_GB2312" w:hAnsi="仿宋" w:eastAsia="仿宋_GB2312"/>
          <w:spacing w:val="6"/>
          <w:sz w:val="32"/>
          <w:szCs w:val="32"/>
        </w:rPr>
        <w:t>全面展示各地各高校青年大学生参与活动的生动实践和良好精神风貌。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（四）敢于尝试、积极创新。利用网络直播、短视频等新型传播与销售途径，助力红旅项目团队把握机会，积极创新创业。</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六、其他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本附件所涉及条款的最终解释权归第七届中国国际“互联网+”大学生创新创业大赛北京赛区组委会所有。</w:t>
      </w: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2306D"/>
    <w:rsid w:val="7C6230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2021-06-01T03:12:00Z</dcterms:created>
  <dc:creator>a</dc:creator>
  <cp:lastModifiedBy>a</cp:lastModifiedBy>
  <dcterms:modified xsi:type="dcterms:W3CDTF">2021-06-01T03:13:50Z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