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48" w:rsidRDefault="00547B48" w:rsidP="00A85A0E">
      <w:pPr>
        <w:adjustRightInd w:val="0"/>
        <w:snapToGrid w:val="0"/>
        <w:spacing w:line="600" w:lineRule="exact"/>
        <w:jc w:val="center"/>
        <w:rPr>
          <w:rFonts w:ascii="方正小标宋简体" w:eastAsia="方正小标宋简体" w:hAnsi="宋体"/>
          <w:sz w:val="44"/>
          <w:szCs w:val="44"/>
        </w:rPr>
      </w:pPr>
      <w:r w:rsidRPr="00C00B04">
        <w:rPr>
          <w:rFonts w:ascii="方正小标宋简体" w:eastAsia="方正小标宋简体" w:hAnsi="宋体" w:hint="eastAsia"/>
          <w:sz w:val="44"/>
          <w:szCs w:val="44"/>
        </w:rPr>
        <w:t>北京市大学生物理实验竞赛章程</w:t>
      </w:r>
    </w:p>
    <w:p w:rsidR="00F4575B" w:rsidRPr="00C00B04" w:rsidRDefault="00F4575B" w:rsidP="00A85A0E">
      <w:pPr>
        <w:adjustRightInd w:val="0"/>
        <w:snapToGrid w:val="0"/>
        <w:spacing w:line="600" w:lineRule="exact"/>
        <w:ind w:firstLineChars="200" w:firstLine="880"/>
        <w:jc w:val="center"/>
        <w:rPr>
          <w:rFonts w:ascii="方正小标宋简体" w:eastAsia="方正小标宋简体" w:hAnsi="宋体"/>
          <w:sz w:val="44"/>
          <w:szCs w:val="44"/>
        </w:rPr>
      </w:pPr>
    </w:p>
    <w:p w:rsidR="00547B48" w:rsidRPr="00803288" w:rsidRDefault="00547B48" w:rsidP="00A85A0E">
      <w:pPr>
        <w:adjustRightInd w:val="0"/>
        <w:snapToGrid w:val="0"/>
        <w:spacing w:line="600" w:lineRule="exact"/>
        <w:jc w:val="center"/>
        <w:rPr>
          <w:rFonts w:ascii="黑体" w:eastAsia="黑体"/>
          <w:szCs w:val="32"/>
        </w:rPr>
      </w:pPr>
      <w:r>
        <w:rPr>
          <w:rFonts w:ascii="黑体" w:eastAsia="黑体" w:hint="eastAsia"/>
          <w:szCs w:val="32"/>
        </w:rPr>
        <w:t xml:space="preserve">第一章 </w:t>
      </w:r>
      <w:r w:rsidR="00322DA3">
        <w:rPr>
          <w:rFonts w:ascii="黑体" w:eastAsia="黑体"/>
          <w:szCs w:val="32"/>
        </w:rPr>
        <w:t xml:space="preserve"> </w:t>
      </w:r>
      <w:r w:rsidRPr="00803288">
        <w:rPr>
          <w:rFonts w:ascii="黑体" w:eastAsia="黑体" w:hint="eastAsia"/>
          <w:szCs w:val="32"/>
        </w:rPr>
        <w:t>总则</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第一条</w:t>
      </w:r>
      <w:r w:rsidRPr="008921AB">
        <w:rPr>
          <w:rFonts w:ascii="宋体" w:hAnsi="宋体" w:hint="eastAsia"/>
          <w:szCs w:val="32"/>
        </w:rPr>
        <w:t xml:space="preserve"> </w:t>
      </w:r>
      <w:r w:rsidRPr="008921AB">
        <w:rPr>
          <w:rFonts w:ascii="宋体" w:hAnsi="宋体" w:hint="eastAsia"/>
          <w:szCs w:val="32"/>
        </w:rPr>
        <w:t>宗旨</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北京市大学生物理实验竞赛是北京市教育委员会主办的大学生学科竞赛。举办本竞赛是为了激发大学生对物理实验的兴趣，培养大学生的创新能力、实践能力和团队协作意识</w:t>
      </w:r>
      <w:r w:rsidRPr="0048098E">
        <w:rPr>
          <w:rFonts w:ascii="宋体" w:hAnsi="宋体" w:hint="eastAsia"/>
          <w:szCs w:val="32"/>
        </w:rPr>
        <w:t>，发掘大学生潜能</w:t>
      </w:r>
      <w:r w:rsidRPr="008921AB">
        <w:rPr>
          <w:rFonts w:ascii="宋体" w:hAnsi="宋体" w:hint="eastAsia"/>
          <w:szCs w:val="32"/>
        </w:rPr>
        <w:t>，促进物理实验教学改革。</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第二条</w:t>
      </w:r>
      <w:r w:rsidRPr="008921AB">
        <w:rPr>
          <w:rFonts w:ascii="宋体" w:hAnsi="宋体" w:hint="eastAsia"/>
          <w:szCs w:val="32"/>
        </w:rPr>
        <w:t xml:space="preserve"> </w:t>
      </w:r>
      <w:r w:rsidRPr="008921AB">
        <w:rPr>
          <w:rFonts w:ascii="宋体" w:hAnsi="宋体" w:hint="eastAsia"/>
          <w:szCs w:val="32"/>
        </w:rPr>
        <w:t>原则</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本竞赛本着公开、公平、公正的原则，坚持竞赛的公益性、非盈利性。</w:t>
      </w:r>
    </w:p>
    <w:p w:rsidR="00547B48" w:rsidRPr="00803288" w:rsidRDefault="00322DA3" w:rsidP="00A85A0E">
      <w:pPr>
        <w:adjustRightInd w:val="0"/>
        <w:snapToGrid w:val="0"/>
        <w:spacing w:line="600" w:lineRule="exact"/>
        <w:jc w:val="center"/>
        <w:rPr>
          <w:rFonts w:ascii="黑体" w:eastAsia="黑体"/>
          <w:szCs w:val="32"/>
        </w:rPr>
      </w:pPr>
      <w:r>
        <w:rPr>
          <w:rFonts w:ascii="黑体" w:eastAsia="黑体" w:hint="eastAsia"/>
          <w:szCs w:val="32"/>
        </w:rPr>
        <w:t xml:space="preserve">第二章  </w:t>
      </w:r>
      <w:r w:rsidR="00547B48" w:rsidRPr="00803288">
        <w:rPr>
          <w:rFonts w:ascii="黑体" w:eastAsia="黑体" w:hint="eastAsia"/>
          <w:szCs w:val="32"/>
        </w:rPr>
        <w:t>组织机构及其职责</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第三条</w:t>
      </w:r>
      <w:r w:rsidRPr="008921AB">
        <w:rPr>
          <w:rFonts w:ascii="宋体" w:hAnsi="宋体" w:hint="eastAsia"/>
          <w:szCs w:val="32"/>
        </w:rPr>
        <w:t xml:space="preserve"> </w:t>
      </w:r>
      <w:r w:rsidRPr="008921AB">
        <w:rPr>
          <w:rFonts w:ascii="宋体" w:hAnsi="宋体" w:hint="eastAsia"/>
          <w:szCs w:val="32"/>
        </w:rPr>
        <w:t>组织委员会职责</w:t>
      </w:r>
    </w:p>
    <w:p w:rsidR="00547B48" w:rsidRPr="00FF7689" w:rsidRDefault="00547B48" w:rsidP="00A85A0E">
      <w:pPr>
        <w:adjustRightInd w:val="0"/>
        <w:snapToGrid w:val="0"/>
        <w:spacing w:line="600" w:lineRule="exact"/>
        <w:ind w:firstLineChars="200" w:firstLine="640"/>
        <w:rPr>
          <w:rFonts w:ascii="仿宋_GB2312" w:hAnsi="宋体"/>
          <w:szCs w:val="32"/>
        </w:rPr>
      </w:pPr>
      <w:r w:rsidRPr="00FF7689">
        <w:rPr>
          <w:rFonts w:ascii="仿宋_GB2312" w:hAnsi="宋体" w:hint="eastAsia"/>
          <w:szCs w:val="32"/>
        </w:rPr>
        <w:t>1．审议、修改竞赛章程；</w:t>
      </w:r>
    </w:p>
    <w:p w:rsidR="00547B48" w:rsidRPr="00FF7689" w:rsidRDefault="00547B48" w:rsidP="00A85A0E">
      <w:pPr>
        <w:adjustRightInd w:val="0"/>
        <w:snapToGrid w:val="0"/>
        <w:spacing w:line="600" w:lineRule="exact"/>
        <w:ind w:firstLineChars="200" w:firstLine="640"/>
        <w:rPr>
          <w:rFonts w:ascii="仿宋_GB2312" w:hAnsi="宋体"/>
          <w:szCs w:val="32"/>
        </w:rPr>
      </w:pPr>
      <w:r w:rsidRPr="00FF7689">
        <w:rPr>
          <w:rFonts w:ascii="仿宋_GB2312" w:hAnsi="宋体" w:hint="eastAsia"/>
          <w:szCs w:val="32"/>
        </w:rPr>
        <w:t>2．协商、议决组织工作中的重大问题；</w:t>
      </w:r>
    </w:p>
    <w:p w:rsidR="00547B48" w:rsidRPr="00FF7689" w:rsidRDefault="00547B48" w:rsidP="00A85A0E">
      <w:pPr>
        <w:adjustRightInd w:val="0"/>
        <w:snapToGrid w:val="0"/>
        <w:spacing w:line="600" w:lineRule="exact"/>
        <w:ind w:firstLineChars="200" w:firstLine="640"/>
        <w:rPr>
          <w:rFonts w:ascii="仿宋_GB2312" w:hAnsi="宋体"/>
          <w:szCs w:val="32"/>
        </w:rPr>
      </w:pPr>
      <w:r w:rsidRPr="00FF7689">
        <w:rPr>
          <w:rFonts w:ascii="仿宋_GB2312" w:hAnsi="宋体" w:hint="eastAsia"/>
          <w:szCs w:val="32"/>
        </w:rPr>
        <w:t>3．筹集竞赛组织、评审、奖励所需的经费；</w:t>
      </w:r>
    </w:p>
    <w:p w:rsidR="00547B48" w:rsidRPr="00FF7689" w:rsidRDefault="00547B48" w:rsidP="00A85A0E">
      <w:pPr>
        <w:adjustRightInd w:val="0"/>
        <w:snapToGrid w:val="0"/>
        <w:spacing w:line="600" w:lineRule="exact"/>
        <w:ind w:firstLineChars="200" w:firstLine="640"/>
        <w:rPr>
          <w:rFonts w:ascii="仿宋_GB2312" w:hAnsi="宋体"/>
          <w:szCs w:val="32"/>
        </w:rPr>
      </w:pPr>
      <w:r w:rsidRPr="00FF7689">
        <w:rPr>
          <w:rFonts w:ascii="仿宋_GB2312" w:hAnsi="宋体" w:hint="eastAsia"/>
          <w:szCs w:val="32"/>
        </w:rPr>
        <w:t>4. 审议每届竞赛的日程、竞赛题目和细则；</w:t>
      </w:r>
    </w:p>
    <w:p w:rsidR="00547B48" w:rsidRPr="00FF7689" w:rsidRDefault="00547B48" w:rsidP="00A85A0E">
      <w:pPr>
        <w:adjustRightInd w:val="0"/>
        <w:snapToGrid w:val="0"/>
        <w:spacing w:line="600" w:lineRule="exact"/>
        <w:ind w:firstLineChars="200" w:firstLine="640"/>
        <w:rPr>
          <w:rFonts w:ascii="仿宋_GB2312" w:hAnsi="宋体"/>
          <w:szCs w:val="32"/>
        </w:rPr>
      </w:pPr>
      <w:r w:rsidRPr="00FF7689">
        <w:rPr>
          <w:rFonts w:ascii="仿宋_GB2312" w:hAnsi="宋体" w:hint="eastAsia"/>
          <w:szCs w:val="32"/>
        </w:rPr>
        <w:t>5．审批获奖名单；</w:t>
      </w:r>
    </w:p>
    <w:p w:rsidR="00547B48" w:rsidRPr="00FF7689" w:rsidRDefault="00547B48" w:rsidP="00A85A0E">
      <w:pPr>
        <w:adjustRightInd w:val="0"/>
        <w:snapToGrid w:val="0"/>
        <w:spacing w:line="600" w:lineRule="exact"/>
        <w:ind w:firstLineChars="200" w:firstLine="640"/>
        <w:rPr>
          <w:rFonts w:ascii="仿宋_GB2312" w:hAnsi="宋体"/>
          <w:szCs w:val="32"/>
        </w:rPr>
      </w:pPr>
      <w:r w:rsidRPr="00FF7689">
        <w:rPr>
          <w:rFonts w:ascii="仿宋_GB2312" w:hAnsi="宋体" w:hint="eastAsia"/>
          <w:szCs w:val="32"/>
        </w:rPr>
        <w:t>6．审议秘书处提交的财务报告；</w:t>
      </w:r>
    </w:p>
    <w:p w:rsidR="00547B48" w:rsidRPr="00FF7689" w:rsidRDefault="00547B48" w:rsidP="00A85A0E">
      <w:pPr>
        <w:adjustRightInd w:val="0"/>
        <w:snapToGrid w:val="0"/>
        <w:spacing w:line="600" w:lineRule="exact"/>
        <w:ind w:firstLineChars="200" w:firstLine="640"/>
        <w:rPr>
          <w:rFonts w:ascii="仿宋_GB2312" w:hAnsi="宋体"/>
          <w:szCs w:val="32"/>
        </w:rPr>
      </w:pPr>
      <w:r w:rsidRPr="00FF7689">
        <w:rPr>
          <w:rFonts w:ascii="仿宋_GB2312" w:hAnsi="宋体" w:hint="eastAsia"/>
          <w:szCs w:val="32"/>
        </w:rPr>
        <w:t>7．竞赛准备阶段到有关高校进行巡视；</w:t>
      </w:r>
    </w:p>
    <w:p w:rsidR="00547B48" w:rsidRPr="00FF7689" w:rsidRDefault="00547B48" w:rsidP="00A85A0E">
      <w:pPr>
        <w:adjustRightInd w:val="0"/>
        <w:snapToGrid w:val="0"/>
        <w:spacing w:line="600" w:lineRule="exact"/>
        <w:ind w:firstLineChars="200" w:firstLine="640"/>
        <w:rPr>
          <w:rFonts w:ascii="仿宋_GB2312" w:hAnsi="宋体"/>
          <w:szCs w:val="32"/>
        </w:rPr>
      </w:pPr>
      <w:r w:rsidRPr="00FF7689">
        <w:rPr>
          <w:rFonts w:ascii="仿宋_GB2312" w:hAnsi="宋体" w:hint="eastAsia"/>
          <w:szCs w:val="32"/>
        </w:rPr>
        <w:t>8．议决其它未尽事宜。</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lastRenderedPageBreak/>
        <w:t>第四条</w:t>
      </w:r>
      <w:r w:rsidRPr="008921AB">
        <w:rPr>
          <w:rFonts w:ascii="宋体" w:hAnsi="宋体" w:hint="eastAsia"/>
          <w:szCs w:val="32"/>
        </w:rPr>
        <w:t xml:space="preserve"> </w:t>
      </w:r>
      <w:r w:rsidRPr="008921AB">
        <w:rPr>
          <w:rFonts w:ascii="宋体" w:hAnsi="宋体" w:hint="eastAsia"/>
          <w:szCs w:val="32"/>
        </w:rPr>
        <w:t>专家委员会职责</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专家委员会负责竞赛出题的审核、评审标准制定等事宜，并对竞赛进行学术指导。专家委员会下设出题专家组和评审专家组，出题专家组负责竞赛出题，评审专家组负责竞赛的评审工作。</w:t>
      </w:r>
      <w:r w:rsidRPr="008921AB" w:rsidDel="00945D3E">
        <w:rPr>
          <w:rFonts w:ascii="宋体" w:hAnsi="宋体" w:hint="eastAsia"/>
          <w:szCs w:val="32"/>
        </w:rPr>
        <w:t xml:space="preserve"> </w:t>
      </w:r>
    </w:p>
    <w:p w:rsidR="00547B48" w:rsidRPr="00803288" w:rsidRDefault="00547B48" w:rsidP="00A85A0E">
      <w:pPr>
        <w:adjustRightInd w:val="0"/>
        <w:snapToGrid w:val="0"/>
        <w:spacing w:line="600" w:lineRule="exact"/>
        <w:jc w:val="center"/>
        <w:rPr>
          <w:rFonts w:ascii="黑体" w:eastAsia="黑体"/>
          <w:szCs w:val="32"/>
        </w:rPr>
      </w:pPr>
      <w:r>
        <w:rPr>
          <w:rFonts w:ascii="黑体" w:eastAsia="黑体" w:hint="eastAsia"/>
          <w:szCs w:val="32"/>
        </w:rPr>
        <w:t xml:space="preserve">第三章 </w:t>
      </w:r>
      <w:r w:rsidR="00322DA3">
        <w:rPr>
          <w:rFonts w:ascii="黑体" w:eastAsia="黑体"/>
          <w:szCs w:val="32"/>
        </w:rPr>
        <w:t xml:space="preserve"> </w:t>
      </w:r>
      <w:r w:rsidRPr="00803288">
        <w:rPr>
          <w:rFonts w:ascii="黑体" w:eastAsia="黑体" w:hint="eastAsia"/>
          <w:szCs w:val="32"/>
        </w:rPr>
        <w:t>参赛资格和作品申报</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第五条</w:t>
      </w:r>
      <w:r w:rsidRPr="008921AB">
        <w:rPr>
          <w:rFonts w:ascii="宋体" w:hAnsi="宋体" w:hint="eastAsia"/>
          <w:szCs w:val="32"/>
        </w:rPr>
        <w:t xml:space="preserve"> </w:t>
      </w:r>
      <w:r w:rsidRPr="008921AB">
        <w:rPr>
          <w:rFonts w:ascii="宋体" w:hAnsi="宋体" w:hint="eastAsia"/>
          <w:szCs w:val="32"/>
        </w:rPr>
        <w:t>参赛资格</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参</w:t>
      </w:r>
      <w:r>
        <w:rPr>
          <w:rFonts w:ascii="仿宋_GB2312" w:hAnsi="宋体" w:hint="eastAsia"/>
          <w:szCs w:val="32"/>
        </w:rPr>
        <w:t>赛对象为</w:t>
      </w:r>
      <w:r w:rsidRPr="00FA11E2">
        <w:rPr>
          <w:rFonts w:ascii="仿宋_GB2312" w:hAnsi="宋体" w:hint="eastAsia"/>
          <w:szCs w:val="32"/>
        </w:rPr>
        <w:t>各类普通高等学校当年</w:t>
      </w:r>
      <w:r>
        <w:rPr>
          <w:rFonts w:ascii="仿宋_GB2312" w:hAnsi="宋体" w:hint="eastAsia"/>
          <w:szCs w:val="32"/>
        </w:rPr>
        <w:t>秋季</w:t>
      </w:r>
      <w:bookmarkStart w:id="0" w:name="_GoBack"/>
      <w:bookmarkEnd w:id="0"/>
      <w:r>
        <w:rPr>
          <w:rFonts w:ascii="仿宋_GB2312" w:hAnsi="宋体" w:hint="eastAsia"/>
          <w:szCs w:val="32"/>
        </w:rPr>
        <w:t>学期</w:t>
      </w:r>
      <w:r w:rsidRPr="00FA11E2">
        <w:rPr>
          <w:rFonts w:ascii="仿宋_GB2312" w:hAnsi="宋体" w:hint="eastAsia"/>
          <w:szCs w:val="32"/>
        </w:rPr>
        <w:t>在册的</w:t>
      </w:r>
      <w:r w:rsidRPr="008921AB">
        <w:rPr>
          <w:rFonts w:ascii="宋体" w:hAnsi="宋体" w:hint="eastAsia"/>
          <w:szCs w:val="32"/>
        </w:rPr>
        <w:t>本科学生。</w:t>
      </w:r>
      <w:r w:rsidRPr="008921AB">
        <w:rPr>
          <w:rFonts w:ascii="宋体" w:hAnsi="宋体" w:hint="eastAsia"/>
          <w:szCs w:val="32"/>
        </w:rPr>
        <w:t xml:space="preserve">   </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第六条</w:t>
      </w:r>
      <w:r w:rsidRPr="008921AB">
        <w:rPr>
          <w:rFonts w:ascii="宋体" w:hAnsi="宋体" w:hint="eastAsia"/>
          <w:szCs w:val="32"/>
        </w:rPr>
        <w:t xml:space="preserve"> </w:t>
      </w:r>
      <w:r w:rsidRPr="008921AB">
        <w:rPr>
          <w:rFonts w:ascii="宋体" w:hAnsi="宋体" w:hint="eastAsia"/>
          <w:szCs w:val="32"/>
        </w:rPr>
        <w:t>作品申报</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竞赛每年举办一届，</w:t>
      </w:r>
      <w:r w:rsidRPr="008921AB">
        <w:rPr>
          <w:rFonts w:ascii="宋体" w:hAnsi="宋体"/>
          <w:szCs w:val="32"/>
        </w:rPr>
        <w:t>以高等学校为基本参赛单位，</w:t>
      </w:r>
      <w:r w:rsidRPr="008921AB">
        <w:rPr>
          <w:rFonts w:ascii="宋体" w:hAnsi="宋体" w:hint="eastAsia"/>
          <w:szCs w:val="32"/>
        </w:rPr>
        <w:t>各学校按照组委会规定的限额，自行选拔项目后统一申报。</w:t>
      </w:r>
      <w:r w:rsidRPr="00157F7F">
        <w:rPr>
          <w:rFonts w:ascii="宋体" w:hAnsi="宋体" w:hint="eastAsia"/>
          <w:szCs w:val="32"/>
        </w:rPr>
        <w:t>内容相关或相近的</w:t>
      </w:r>
      <w:r>
        <w:rPr>
          <w:rFonts w:ascii="宋体" w:hAnsi="宋体" w:hint="eastAsia"/>
          <w:szCs w:val="32"/>
        </w:rPr>
        <w:t>作品只能参加一个题目的竞赛。</w:t>
      </w:r>
    </w:p>
    <w:p w:rsidR="00547B48" w:rsidRPr="00803288" w:rsidRDefault="00547B48" w:rsidP="00A85A0E">
      <w:pPr>
        <w:adjustRightInd w:val="0"/>
        <w:snapToGrid w:val="0"/>
        <w:spacing w:line="600" w:lineRule="exact"/>
        <w:jc w:val="center"/>
        <w:rPr>
          <w:rFonts w:ascii="黑体" w:eastAsia="黑体"/>
          <w:szCs w:val="32"/>
        </w:rPr>
      </w:pPr>
      <w:r>
        <w:rPr>
          <w:rFonts w:ascii="黑体" w:eastAsia="黑体" w:hint="eastAsia"/>
          <w:szCs w:val="32"/>
        </w:rPr>
        <w:t xml:space="preserve">第四章 </w:t>
      </w:r>
      <w:r w:rsidR="00322DA3">
        <w:rPr>
          <w:rFonts w:ascii="黑体" w:eastAsia="黑体"/>
          <w:szCs w:val="32"/>
        </w:rPr>
        <w:t xml:space="preserve"> </w:t>
      </w:r>
      <w:r>
        <w:rPr>
          <w:rFonts w:ascii="黑体" w:eastAsia="黑体" w:hint="eastAsia"/>
          <w:szCs w:val="32"/>
        </w:rPr>
        <w:t>竞赛方式及程序</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第七条</w:t>
      </w:r>
      <w:r w:rsidRPr="008921AB">
        <w:rPr>
          <w:rFonts w:ascii="宋体" w:hAnsi="宋体" w:hint="eastAsia"/>
          <w:szCs w:val="32"/>
        </w:rPr>
        <w:t xml:space="preserve"> </w:t>
      </w:r>
      <w:r w:rsidRPr="008921AB">
        <w:rPr>
          <w:rFonts w:ascii="宋体" w:hAnsi="宋体" w:hint="eastAsia"/>
          <w:szCs w:val="32"/>
        </w:rPr>
        <w:t>竞赛方式</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预先公开竞赛内容与要求，选手组队在本校进行场外准备。原则上自带</w:t>
      </w:r>
      <w:r>
        <w:rPr>
          <w:rFonts w:ascii="宋体" w:hAnsi="宋体" w:hint="eastAsia"/>
          <w:szCs w:val="32"/>
        </w:rPr>
        <w:t>专用</w:t>
      </w:r>
      <w:r w:rsidRPr="008921AB">
        <w:rPr>
          <w:rFonts w:ascii="宋体" w:hAnsi="宋体" w:hint="eastAsia"/>
          <w:szCs w:val="32"/>
        </w:rPr>
        <w:t>设备、器材和作品，于竞赛现场</w:t>
      </w:r>
      <w:r>
        <w:rPr>
          <w:rFonts w:ascii="宋体" w:hAnsi="宋体" w:hint="eastAsia"/>
          <w:szCs w:val="32"/>
        </w:rPr>
        <w:t>进行</w:t>
      </w:r>
      <w:r w:rsidRPr="008921AB">
        <w:rPr>
          <w:rFonts w:ascii="宋体" w:hAnsi="宋体" w:hint="eastAsia"/>
          <w:szCs w:val="32"/>
        </w:rPr>
        <w:t>实验、展示和答辩。</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szCs w:val="32"/>
        </w:rPr>
        <w:t>参赛学校负责本校学生的参赛</w:t>
      </w:r>
      <w:r w:rsidRPr="008921AB">
        <w:rPr>
          <w:rFonts w:ascii="宋体" w:hAnsi="宋体" w:hint="eastAsia"/>
          <w:szCs w:val="32"/>
        </w:rPr>
        <w:t>组织</w:t>
      </w:r>
      <w:r w:rsidRPr="008921AB">
        <w:rPr>
          <w:rFonts w:ascii="宋体" w:hAnsi="宋体"/>
          <w:szCs w:val="32"/>
        </w:rPr>
        <w:t>事宜，包括组队、报名、赛前准备等。</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第八条</w:t>
      </w:r>
      <w:r w:rsidRPr="008921AB">
        <w:rPr>
          <w:rFonts w:ascii="宋体" w:hAnsi="宋体" w:hint="eastAsia"/>
          <w:szCs w:val="32"/>
        </w:rPr>
        <w:t xml:space="preserve"> </w:t>
      </w:r>
      <w:r w:rsidRPr="008921AB">
        <w:rPr>
          <w:rFonts w:ascii="宋体" w:hAnsi="宋体" w:hint="eastAsia"/>
          <w:szCs w:val="32"/>
        </w:rPr>
        <w:t>竞赛程序</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组建出题专家组；</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lastRenderedPageBreak/>
        <w:t>出题专家组研究讨论提出竞赛候选命题；</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组委会研究讨论确定竞赛命题和竞赛通知；</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北京市教育委员会发布竞赛通知和题目；</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参赛学校组织学生参赛并以学校名义报名；</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组建评审专家组；</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参赛学生提交参赛项目说明书及相关技术资料；</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评审专家组对提交材料进行预评；</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公布分组和赛场安排；</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Pr>
          <w:rFonts w:ascii="仿宋_GB2312" w:hAnsi="宋体" w:hint="eastAsia"/>
          <w:szCs w:val="32"/>
        </w:rPr>
        <w:t>参赛选手可在正式竞赛前一天</w:t>
      </w:r>
      <w:r w:rsidRPr="001827CE">
        <w:rPr>
          <w:rFonts w:ascii="仿宋_GB2312" w:hAnsi="宋体" w:hint="eastAsia"/>
          <w:szCs w:val="32"/>
        </w:rPr>
        <w:t>到竞赛现场熟悉环境和预作；</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 xml:space="preserve">参赛选手现场竞赛； </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评审专家组分组评审，提出奖励建议名单；</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组委会审议获奖名单并上报北京市教育委员会；</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北京市教育委员会公布获奖名单并组织颁奖；</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承办单位向组委会汇报赛事进行情况,组委会</w:t>
      </w:r>
      <w:r>
        <w:rPr>
          <w:rFonts w:ascii="仿宋_GB2312" w:hAnsi="宋体" w:hint="eastAsia"/>
          <w:szCs w:val="32"/>
        </w:rPr>
        <w:t>审核并上报北京市教育委员会</w:t>
      </w:r>
      <w:r w:rsidRPr="001827CE">
        <w:rPr>
          <w:rFonts w:ascii="仿宋_GB2312" w:hAnsi="宋体" w:hint="eastAsia"/>
          <w:szCs w:val="32"/>
        </w:rPr>
        <w:t>；</w:t>
      </w:r>
    </w:p>
    <w:p w:rsidR="00547B48" w:rsidRPr="001827CE" w:rsidRDefault="00547B48" w:rsidP="00A85A0E">
      <w:pPr>
        <w:numPr>
          <w:ilvl w:val="0"/>
          <w:numId w:val="1"/>
        </w:numPr>
        <w:adjustRightInd w:val="0"/>
        <w:snapToGrid w:val="0"/>
        <w:spacing w:line="600" w:lineRule="exact"/>
        <w:ind w:left="0" w:firstLineChars="200" w:firstLine="640"/>
        <w:rPr>
          <w:rFonts w:ascii="仿宋_GB2312" w:hAnsi="宋体"/>
          <w:szCs w:val="32"/>
        </w:rPr>
      </w:pPr>
      <w:r w:rsidRPr="001827CE">
        <w:rPr>
          <w:rFonts w:ascii="仿宋_GB2312" w:hAnsi="宋体" w:hint="eastAsia"/>
          <w:szCs w:val="32"/>
        </w:rPr>
        <w:t>召开参赛学校竞赛工作交流研讨会。</w:t>
      </w:r>
    </w:p>
    <w:p w:rsidR="00547B48" w:rsidRPr="00652EA5" w:rsidRDefault="00547B48" w:rsidP="00A85A0E">
      <w:pPr>
        <w:tabs>
          <w:tab w:val="num" w:pos="720"/>
        </w:tabs>
        <w:adjustRightInd w:val="0"/>
        <w:snapToGrid w:val="0"/>
        <w:spacing w:line="600" w:lineRule="exact"/>
        <w:ind w:firstLineChars="200" w:firstLine="640"/>
        <w:rPr>
          <w:rFonts w:ascii="宋体" w:hAnsi="宋体"/>
          <w:szCs w:val="32"/>
        </w:rPr>
      </w:pPr>
      <w:r w:rsidRPr="00652EA5">
        <w:rPr>
          <w:rFonts w:ascii="宋体" w:hAnsi="宋体" w:hint="eastAsia"/>
          <w:szCs w:val="32"/>
        </w:rPr>
        <w:t>第九条</w:t>
      </w:r>
      <w:r w:rsidRPr="00652EA5">
        <w:rPr>
          <w:rFonts w:ascii="宋体" w:hAnsi="宋体" w:hint="eastAsia"/>
          <w:szCs w:val="32"/>
        </w:rPr>
        <w:t xml:space="preserve"> </w:t>
      </w:r>
      <w:r w:rsidRPr="00652EA5">
        <w:rPr>
          <w:rFonts w:ascii="宋体" w:hAnsi="宋体" w:hint="eastAsia"/>
          <w:szCs w:val="32"/>
        </w:rPr>
        <w:t>评审</w:t>
      </w:r>
    </w:p>
    <w:p w:rsidR="00547B48" w:rsidRPr="008921AB" w:rsidRDefault="00547B48" w:rsidP="00A85A0E">
      <w:pPr>
        <w:tabs>
          <w:tab w:val="num" w:pos="720"/>
        </w:tabs>
        <w:adjustRightInd w:val="0"/>
        <w:snapToGrid w:val="0"/>
        <w:spacing w:line="600" w:lineRule="exact"/>
        <w:ind w:firstLineChars="200" w:firstLine="640"/>
        <w:rPr>
          <w:rFonts w:ascii="宋体" w:hAnsi="宋体"/>
          <w:szCs w:val="32"/>
        </w:rPr>
      </w:pPr>
      <w:r w:rsidRPr="008921AB">
        <w:rPr>
          <w:rFonts w:ascii="宋体" w:hAnsi="宋体" w:hint="eastAsia"/>
          <w:szCs w:val="32"/>
        </w:rPr>
        <w:t>由评审专家组根据作品的科学性、新颖性、实用性以及提交的材料和选手现场实验、展示、答辩等表现进行评审。</w:t>
      </w:r>
      <w:r w:rsidRPr="008921AB" w:rsidDel="007A204E">
        <w:rPr>
          <w:rFonts w:ascii="宋体" w:hAnsi="宋体" w:hint="eastAsia"/>
          <w:szCs w:val="32"/>
        </w:rPr>
        <w:t xml:space="preserve"> </w:t>
      </w:r>
    </w:p>
    <w:p w:rsidR="00547B48" w:rsidRPr="00803288" w:rsidRDefault="00322DA3" w:rsidP="00A85A0E">
      <w:pPr>
        <w:adjustRightInd w:val="0"/>
        <w:snapToGrid w:val="0"/>
        <w:spacing w:line="600" w:lineRule="exact"/>
        <w:jc w:val="center"/>
        <w:rPr>
          <w:rFonts w:ascii="黑体" w:eastAsia="黑体"/>
          <w:szCs w:val="32"/>
        </w:rPr>
      </w:pPr>
      <w:r>
        <w:rPr>
          <w:rFonts w:ascii="黑体" w:eastAsia="黑体" w:hint="eastAsia"/>
          <w:szCs w:val="32"/>
        </w:rPr>
        <w:t>第五</w:t>
      </w:r>
      <w:r>
        <w:rPr>
          <w:rFonts w:ascii="黑体" w:eastAsia="黑体"/>
          <w:szCs w:val="32"/>
        </w:rPr>
        <w:t>章</w:t>
      </w:r>
      <w:r>
        <w:rPr>
          <w:rFonts w:ascii="黑体" w:eastAsia="黑体" w:hint="eastAsia"/>
          <w:szCs w:val="32"/>
        </w:rPr>
        <w:t xml:space="preserve">  </w:t>
      </w:r>
      <w:r w:rsidR="00547B48" w:rsidRPr="00803288">
        <w:rPr>
          <w:rFonts w:ascii="黑体" w:eastAsia="黑体" w:hint="eastAsia"/>
          <w:szCs w:val="32"/>
        </w:rPr>
        <w:t>奖励</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lastRenderedPageBreak/>
        <w:t>第十条</w:t>
      </w:r>
      <w:r w:rsidRPr="008921AB">
        <w:rPr>
          <w:rFonts w:ascii="宋体" w:hAnsi="宋体" w:hint="eastAsia"/>
          <w:szCs w:val="32"/>
        </w:rPr>
        <w:t xml:space="preserve"> </w:t>
      </w:r>
      <w:r w:rsidRPr="008921AB">
        <w:rPr>
          <w:rFonts w:ascii="宋体" w:hAnsi="宋体" w:hint="eastAsia"/>
          <w:szCs w:val="32"/>
        </w:rPr>
        <w:t>竞赛设立一等奖、二等奖、三等奖和</w:t>
      </w:r>
      <w:r>
        <w:rPr>
          <w:rFonts w:ascii="宋体" w:hAnsi="宋体" w:hint="eastAsia"/>
          <w:szCs w:val="32"/>
        </w:rPr>
        <w:t>优秀</w:t>
      </w:r>
      <w:r w:rsidRPr="008921AB">
        <w:rPr>
          <w:rFonts w:ascii="宋体" w:hAnsi="宋体" w:hint="eastAsia"/>
          <w:szCs w:val="32"/>
        </w:rPr>
        <w:t>组织奖，获奖比例由竞赛组委会及评审专家组根据竞赛实际情况确定。北京市教育委员会向竞赛优胜者颁发获奖证书。</w:t>
      </w:r>
    </w:p>
    <w:p w:rsidR="00547B48" w:rsidRDefault="00547B48" w:rsidP="00A85A0E">
      <w:pPr>
        <w:adjustRightInd w:val="0"/>
        <w:snapToGrid w:val="0"/>
        <w:spacing w:line="600" w:lineRule="exact"/>
        <w:jc w:val="center"/>
        <w:rPr>
          <w:rFonts w:ascii="黑体" w:eastAsia="黑体"/>
          <w:szCs w:val="32"/>
        </w:rPr>
      </w:pPr>
      <w:r>
        <w:rPr>
          <w:rFonts w:ascii="黑体" w:eastAsia="黑体" w:hint="eastAsia"/>
          <w:szCs w:val="32"/>
        </w:rPr>
        <w:t xml:space="preserve">第六章 </w:t>
      </w:r>
      <w:r w:rsidR="00322DA3">
        <w:rPr>
          <w:rFonts w:ascii="黑体" w:eastAsia="黑体"/>
          <w:szCs w:val="32"/>
        </w:rPr>
        <w:t xml:space="preserve"> </w:t>
      </w:r>
      <w:r>
        <w:rPr>
          <w:rFonts w:ascii="黑体" w:eastAsia="黑体" w:hint="eastAsia"/>
          <w:szCs w:val="32"/>
        </w:rPr>
        <w:t>经费</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第十一条</w:t>
      </w:r>
      <w:r w:rsidRPr="008921AB">
        <w:rPr>
          <w:rFonts w:ascii="宋体" w:hAnsi="宋体" w:hint="eastAsia"/>
          <w:szCs w:val="32"/>
        </w:rPr>
        <w:t xml:space="preserve"> </w:t>
      </w:r>
      <w:r w:rsidRPr="008921AB">
        <w:rPr>
          <w:rFonts w:ascii="宋体" w:hAnsi="宋体" w:hint="eastAsia"/>
          <w:szCs w:val="32"/>
        </w:rPr>
        <w:t>经费来源</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竞赛常规经费由北京市教育委员会拨款、承办学校筹集资助，可以接受企业赞助。</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第十二条</w:t>
      </w:r>
      <w:r w:rsidRPr="008921AB">
        <w:rPr>
          <w:rFonts w:ascii="宋体" w:hAnsi="宋体" w:hint="eastAsia"/>
          <w:szCs w:val="32"/>
        </w:rPr>
        <w:t xml:space="preserve"> </w:t>
      </w:r>
      <w:r w:rsidRPr="008921AB">
        <w:rPr>
          <w:rFonts w:ascii="宋体" w:hAnsi="宋体" w:hint="eastAsia"/>
          <w:szCs w:val="32"/>
        </w:rPr>
        <w:t>经费使用</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经费主要用于组织办公费、赛场及公用设备费、宣传费、出题与评审专家劳务费等。每年初组委会制定预算，秘书处管理、使用。年末秘书处向组委会报告经费收支情况。</w:t>
      </w:r>
    </w:p>
    <w:p w:rsidR="00547B48" w:rsidRPr="00803288" w:rsidRDefault="00547B48" w:rsidP="00A85A0E">
      <w:pPr>
        <w:adjustRightInd w:val="0"/>
        <w:snapToGrid w:val="0"/>
        <w:spacing w:line="600" w:lineRule="exact"/>
        <w:jc w:val="center"/>
        <w:rPr>
          <w:rFonts w:ascii="黑体" w:eastAsia="黑体"/>
          <w:szCs w:val="32"/>
        </w:rPr>
      </w:pPr>
      <w:r>
        <w:rPr>
          <w:rFonts w:ascii="黑体" w:eastAsia="黑体" w:hint="eastAsia"/>
          <w:szCs w:val="32"/>
        </w:rPr>
        <w:t xml:space="preserve">第七章 </w:t>
      </w:r>
      <w:r w:rsidR="00322DA3">
        <w:rPr>
          <w:rFonts w:ascii="黑体" w:eastAsia="黑体"/>
          <w:szCs w:val="32"/>
        </w:rPr>
        <w:t xml:space="preserve"> </w:t>
      </w:r>
      <w:r>
        <w:rPr>
          <w:rFonts w:ascii="黑体" w:eastAsia="黑体" w:hint="eastAsia"/>
          <w:szCs w:val="32"/>
        </w:rPr>
        <w:t>宣传与交流</w:t>
      </w:r>
    </w:p>
    <w:p w:rsidR="00547B48" w:rsidRPr="008921AB"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第十三条</w:t>
      </w:r>
      <w:r w:rsidRPr="008921AB">
        <w:rPr>
          <w:rFonts w:ascii="宋体" w:hAnsi="宋体" w:hint="eastAsia"/>
          <w:szCs w:val="32"/>
        </w:rPr>
        <w:t xml:space="preserve"> </w:t>
      </w:r>
      <w:r w:rsidRPr="008921AB">
        <w:rPr>
          <w:rFonts w:ascii="宋体" w:hAnsi="宋体" w:hint="eastAsia"/>
          <w:szCs w:val="32"/>
        </w:rPr>
        <w:t>建立北京市大学生物理实验竞赛网站，发布相关信息，交流竞赛经验、展示竞赛成果。</w:t>
      </w:r>
    </w:p>
    <w:p w:rsidR="00322DA3" w:rsidRDefault="00547B48" w:rsidP="00A85A0E">
      <w:pPr>
        <w:adjustRightInd w:val="0"/>
        <w:snapToGrid w:val="0"/>
        <w:spacing w:line="600" w:lineRule="exact"/>
        <w:ind w:firstLineChars="200" w:firstLine="640"/>
        <w:rPr>
          <w:rFonts w:ascii="宋体" w:hAnsi="宋体"/>
          <w:szCs w:val="32"/>
        </w:rPr>
      </w:pPr>
      <w:r w:rsidRPr="008921AB">
        <w:rPr>
          <w:rFonts w:ascii="宋体" w:hAnsi="宋体" w:hint="eastAsia"/>
          <w:szCs w:val="32"/>
        </w:rPr>
        <w:t>第十四条</w:t>
      </w:r>
      <w:r w:rsidRPr="008921AB">
        <w:rPr>
          <w:rFonts w:ascii="宋体" w:hAnsi="宋体" w:hint="eastAsia"/>
          <w:szCs w:val="32"/>
        </w:rPr>
        <w:t xml:space="preserve"> </w:t>
      </w:r>
      <w:r w:rsidRPr="008921AB">
        <w:rPr>
          <w:rFonts w:ascii="宋体" w:hAnsi="宋体" w:hint="eastAsia"/>
          <w:szCs w:val="32"/>
        </w:rPr>
        <w:t>组委会秘书处负责宣传</w:t>
      </w:r>
      <w:r>
        <w:rPr>
          <w:rFonts w:ascii="宋体" w:hAnsi="宋体" w:hint="eastAsia"/>
          <w:szCs w:val="32"/>
        </w:rPr>
        <w:t>资料</w:t>
      </w:r>
      <w:r w:rsidRPr="008921AB">
        <w:rPr>
          <w:rFonts w:ascii="宋体" w:hAnsi="宋体" w:hint="eastAsia"/>
          <w:szCs w:val="32"/>
        </w:rPr>
        <w:t>的制作、发放等。</w:t>
      </w:r>
    </w:p>
    <w:p w:rsidR="00547B48" w:rsidRPr="00322DA3" w:rsidRDefault="00322DA3" w:rsidP="00A85A0E">
      <w:pPr>
        <w:adjustRightInd w:val="0"/>
        <w:snapToGrid w:val="0"/>
        <w:spacing w:line="600" w:lineRule="exact"/>
        <w:jc w:val="center"/>
        <w:rPr>
          <w:rFonts w:ascii="宋体" w:hAnsi="宋体"/>
          <w:szCs w:val="32"/>
        </w:rPr>
      </w:pPr>
      <w:r>
        <w:rPr>
          <w:rFonts w:ascii="黑体" w:eastAsia="黑体" w:hint="eastAsia"/>
          <w:szCs w:val="32"/>
        </w:rPr>
        <w:t xml:space="preserve">第八章  </w:t>
      </w:r>
      <w:r w:rsidR="00547B48" w:rsidRPr="00803288">
        <w:rPr>
          <w:rFonts w:ascii="黑体" w:eastAsia="黑体" w:hint="eastAsia"/>
          <w:szCs w:val="32"/>
        </w:rPr>
        <w:t>附则</w:t>
      </w:r>
    </w:p>
    <w:p w:rsidR="00547B48" w:rsidRDefault="00547B48" w:rsidP="00A85A0E">
      <w:pPr>
        <w:adjustRightInd w:val="0"/>
        <w:snapToGrid w:val="0"/>
        <w:spacing w:line="600" w:lineRule="exact"/>
        <w:ind w:firstLineChars="200" w:firstLine="640"/>
        <w:rPr>
          <w:rFonts w:ascii="仿宋_GB2312"/>
          <w:b/>
          <w:spacing w:val="5"/>
          <w:sz w:val="28"/>
          <w:szCs w:val="28"/>
        </w:rPr>
      </w:pPr>
      <w:r w:rsidRPr="008921AB">
        <w:rPr>
          <w:rFonts w:ascii="宋体" w:hAnsi="宋体" w:hint="eastAsia"/>
          <w:szCs w:val="32"/>
        </w:rPr>
        <w:t>第十</w:t>
      </w:r>
      <w:r>
        <w:rPr>
          <w:rFonts w:ascii="宋体" w:hAnsi="宋体" w:hint="eastAsia"/>
          <w:szCs w:val="32"/>
        </w:rPr>
        <w:t>五</w:t>
      </w:r>
      <w:r w:rsidRPr="008921AB">
        <w:rPr>
          <w:rFonts w:ascii="宋体" w:hAnsi="宋体" w:hint="eastAsia"/>
          <w:szCs w:val="32"/>
        </w:rPr>
        <w:t>条</w:t>
      </w:r>
      <w:r w:rsidRPr="008921AB">
        <w:rPr>
          <w:rFonts w:ascii="宋体" w:hAnsi="宋体" w:hint="eastAsia"/>
          <w:szCs w:val="32"/>
        </w:rPr>
        <w:t xml:space="preserve"> </w:t>
      </w:r>
      <w:r w:rsidRPr="008921AB">
        <w:rPr>
          <w:rFonts w:ascii="宋体" w:hAnsi="宋体" w:hint="eastAsia"/>
          <w:szCs w:val="32"/>
        </w:rPr>
        <w:t>本章程解释权、修改权归竞赛组织委员会。</w:t>
      </w:r>
    </w:p>
    <w:sectPr w:rsidR="00547B48" w:rsidSect="00322DA3">
      <w:headerReference w:type="default" r:id="rId7"/>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2E8" w:rsidRPr="00CB15BC" w:rsidRDefault="003C02E8" w:rsidP="00D10454">
      <w:pPr>
        <w:rPr>
          <w:sz w:val="21"/>
        </w:rPr>
      </w:pPr>
      <w:r>
        <w:separator/>
      </w:r>
    </w:p>
  </w:endnote>
  <w:endnote w:type="continuationSeparator" w:id="0">
    <w:p w:rsidR="003C02E8" w:rsidRPr="00CB15BC" w:rsidRDefault="003C02E8" w:rsidP="00D10454">
      <w:pPr>
        <w:rPr>
          <w:sz w:val="21"/>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Arial"/>
    <w:charset w:val="00"/>
    <w:family w:val="swiss"/>
    <w:pitch w:val="default"/>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2E8" w:rsidRPr="00CB15BC" w:rsidRDefault="003C02E8" w:rsidP="00D10454">
      <w:pPr>
        <w:rPr>
          <w:sz w:val="21"/>
        </w:rPr>
      </w:pPr>
      <w:r>
        <w:separator/>
      </w:r>
    </w:p>
  </w:footnote>
  <w:footnote w:type="continuationSeparator" w:id="0">
    <w:p w:rsidR="003C02E8" w:rsidRPr="00CB15BC" w:rsidRDefault="003C02E8" w:rsidP="00D10454">
      <w:pPr>
        <w:rPr>
          <w:sz w:val="21"/>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8B" w:rsidRDefault="00D4228B" w:rsidP="00D4228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436C23"/>
    <w:multiLevelType w:val="hybridMultilevel"/>
    <w:tmpl w:val="14AE9AC0"/>
    <w:lvl w:ilvl="0" w:tplc="50A4037C">
      <w:start w:val="5"/>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C095BBE"/>
    <w:multiLevelType w:val="hybridMultilevel"/>
    <w:tmpl w:val="02885296"/>
    <w:lvl w:ilvl="0" w:tplc="21342F0A">
      <w:start w:val="2"/>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4E954DB"/>
    <w:multiLevelType w:val="hybridMultilevel"/>
    <w:tmpl w:val="B3D6BFC6"/>
    <w:lvl w:ilvl="0" w:tplc="BDE6C72E">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15:restartNumberingAfterBreak="0">
    <w:nsid w:val="25584B76"/>
    <w:multiLevelType w:val="hybridMultilevel"/>
    <w:tmpl w:val="E6303ADA"/>
    <w:lvl w:ilvl="0" w:tplc="42725AE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62A48E0"/>
    <w:multiLevelType w:val="hybridMultilevel"/>
    <w:tmpl w:val="15F00B2A"/>
    <w:lvl w:ilvl="0" w:tplc="04090011">
      <w:start w:val="1"/>
      <w:numFmt w:val="decimal"/>
      <w:lvlText w:val="%1)"/>
      <w:lvlJc w:val="left"/>
      <w:pPr>
        <w:ind w:left="1700" w:hanging="420"/>
      </w:p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6" w15:restartNumberingAfterBreak="0">
    <w:nsid w:val="39A23245"/>
    <w:multiLevelType w:val="hybridMultilevel"/>
    <w:tmpl w:val="80A60038"/>
    <w:lvl w:ilvl="0" w:tplc="1658789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A940E91"/>
    <w:multiLevelType w:val="hybridMultilevel"/>
    <w:tmpl w:val="BDC6072A"/>
    <w:lvl w:ilvl="0" w:tplc="1658789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0751031"/>
    <w:multiLevelType w:val="hybridMultilevel"/>
    <w:tmpl w:val="E6303ADA"/>
    <w:lvl w:ilvl="0" w:tplc="42725AE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50066D1"/>
    <w:multiLevelType w:val="hybridMultilevel"/>
    <w:tmpl w:val="F8AEBA62"/>
    <w:lvl w:ilvl="0" w:tplc="C59EBDC6">
      <w:start w:val="1"/>
      <w:numFmt w:val="decimal"/>
      <w:lvlText w:val="（%1）"/>
      <w:lvlJc w:val="left"/>
      <w:pPr>
        <w:ind w:left="961" w:hanging="72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0" w15:restartNumberingAfterBreak="0">
    <w:nsid w:val="5EB4621A"/>
    <w:multiLevelType w:val="hybridMultilevel"/>
    <w:tmpl w:val="7C24F062"/>
    <w:lvl w:ilvl="0" w:tplc="E98C491E">
      <w:start w:val="1"/>
      <w:numFmt w:val="decimal"/>
      <w:lvlText w:val="%1."/>
      <w:lvlJc w:val="left"/>
      <w:pPr>
        <w:ind w:left="1670" w:hanging="39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11" w15:restartNumberingAfterBreak="0">
    <w:nsid w:val="623F4579"/>
    <w:multiLevelType w:val="hybridMultilevel"/>
    <w:tmpl w:val="4644F288"/>
    <w:lvl w:ilvl="0" w:tplc="7AF0B8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D86310"/>
    <w:multiLevelType w:val="hybridMultilevel"/>
    <w:tmpl w:val="C1BCF57C"/>
    <w:lvl w:ilvl="0" w:tplc="4704EC16">
      <w:start w:val="8"/>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12"/>
  </w:num>
  <w:num w:numId="4">
    <w:abstractNumId w:val="1"/>
  </w:num>
  <w:num w:numId="5">
    <w:abstractNumId w:val="0"/>
  </w:num>
  <w:num w:numId="6">
    <w:abstractNumId w:val="5"/>
  </w:num>
  <w:num w:numId="7">
    <w:abstractNumId w:val="10"/>
  </w:num>
  <w:num w:numId="8">
    <w:abstractNumId w:val="11"/>
  </w:num>
  <w:num w:numId="9">
    <w:abstractNumId w:val="6"/>
  </w:num>
  <w:num w:numId="10">
    <w:abstractNumId w:val="7"/>
  </w:num>
  <w:num w:numId="11">
    <w:abstractNumId w:val="9"/>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0A3C"/>
    <w:rsid w:val="00073316"/>
    <w:rsid w:val="0007429D"/>
    <w:rsid w:val="000772A5"/>
    <w:rsid w:val="000A74FC"/>
    <w:rsid w:val="000D34F2"/>
    <w:rsid w:val="000F0A3C"/>
    <w:rsid w:val="001006DD"/>
    <w:rsid w:val="001173ED"/>
    <w:rsid w:val="00120BFC"/>
    <w:rsid w:val="0015212E"/>
    <w:rsid w:val="0016750A"/>
    <w:rsid w:val="00167778"/>
    <w:rsid w:val="00174513"/>
    <w:rsid w:val="00181D8B"/>
    <w:rsid w:val="00191264"/>
    <w:rsid w:val="001A63ED"/>
    <w:rsid w:val="001B0AAC"/>
    <w:rsid w:val="001C52E6"/>
    <w:rsid w:val="001C73DD"/>
    <w:rsid w:val="001C7909"/>
    <w:rsid w:val="001E5420"/>
    <w:rsid w:val="001F5269"/>
    <w:rsid w:val="00222ED5"/>
    <w:rsid w:val="002344DA"/>
    <w:rsid w:val="00235E94"/>
    <w:rsid w:val="00243059"/>
    <w:rsid w:val="00247AED"/>
    <w:rsid w:val="00247DC5"/>
    <w:rsid w:val="00253C2C"/>
    <w:rsid w:val="00257CA1"/>
    <w:rsid w:val="002670CB"/>
    <w:rsid w:val="00285B07"/>
    <w:rsid w:val="00296435"/>
    <w:rsid w:val="002A1803"/>
    <w:rsid w:val="002A1D52"/>
    <w:rsid w:val="002C5C29"/>
    <w:rsid w:val="002C6163"/>
    <w:rsid w:val="002D09B4"/>
    <w:rsid w:val="002E6A29"/>
    <w:rsid w:val="0031337B"/>
    <w:rsid w:val="00322DA3"/>
    <w:rsid w:val="00342325"/>
    <w:rsid w:val="00360E54"/>
    <w:rsid w:val="00365B99"/>
    <w:rsid w:val="00371A47"/>
    <w:rsid w:val="003753C3"/>
    <w:rsid w:val="00384229"/>
    <w:rsid w:val="0038575C"/>
    <w:rsid w:val="003C02E8"/>
    <w:rsid w:val="003D5610"/>
    <w:rsid w:val="003E5697"/>
    <w:rsid w:val="00420E3A"/>
    <w:rsid w:val="00424312"/>
    <w:rsid w:val="004267EE"/>
    <w:rsid w:val="0043679B"/>
    <w:rsid w:val="004505FB"/>
    <w:rsid w:val="004D5BDA"/>
    <w:rsid w:val="00535609"/>
    <w:rsid w:val="00547B48"/>
    <w:rsid w:val="00552A8D"/>
    <w:rsid w:val="00583D9C"/>
    <w:rsid w:val="00596FF0"/>
    <w:rsid w:val="005E5417"/>
    <w:rsid w:val="00611E8A"/>
    <w:rsid w:val="00636763"/>
    <w:rsid w:val="0065706C"/>
    <w:rsid w:val="00662B68"/>
    <w:rsid w:val="0066744D"/>
    <w:rsid w:val="00675480"/>
    <w:rsid w:val="00692352"/>
    <w:rsid w:val="006964DB"/>
    <w:rsid w:val="006B18F7"/>
    <w:rsid w:val="006F47F7"/>
    <w:rsid w:val="0070525B"/>
    <w:rsid w:val="00723C27"/>
    <w:rsid w:val="0072774C"/>
    <w:rsid w:val="00735826"/>
    <w:rsid w:val="007451A9"/>
    <w:rsid w:val="007677DB"/>
    <w:rsid w:val="00786808"/>
    <w:rsid w:val="007873AE"/>
    <w:rsid w:val="007B4ED0"/>
    <w:rsid w:val="007D4459"/>
    <w:rsid w:val="007D5A6C"/>
    <w:rsid w:val="007E0590"/>
    <w:rsid w:val="007F025D"/>
    <w:rsid w:val="007F1887"/>
    <w:rsid w:val="00804101"/>
    <w:rsid w:val="00813A77"/>
    <w:rsid w:val="00825CAD"/>
    <w:rsid w:val="0083651A"/>
    <w:rsid w:val="00841FDB"/>
    <w:rsid w:val="00890A8D"/>
    <w:rsid w:val="008C2A6D"/>
    <w:rsid w:val="008D1BD2"/>
    <w:rsid w:val="008E1E4A"/>
    <w:rsid w:val="008F15F7"/>
    <w:rsid w:val="009005DA"/>
    <w:rsid w:val="00904A5C"/>
    <w:rsid w:val="00904B78"/>
    <w:rsid w:val="0091066F"/>
    <w:rsid w:val="0091425F"/>
    <w:rsid w:val="00951DC4"/>
    <w:rsid w:val="00961671"/>
    <w:rsid w:val="00990D3D"/>
    <w:rsid w:val="009B6BAE"/>
    <w:rsid w:val="009C3102"/>
    <w:rsid w:val="009D4F8A"/>
    <w:rsid w:val="009D7D81"/>
    <w:rsid w:val="00A031C2"/>
    <w:rsid w:val="00A1326F"/>
    <w:rsid w:val="00A230E7"/>
    <w:rsid w:val="00A26E64"/>
    <w:rsid w:val="00A5016B"/>
    <w:rsid w:val="00A61E32"/>
    <w:rsid w:val="00A63D55"/>
    <w:rsid w:val="00A85A0E"/>
    <w:rsid w:val="00A9449B"/>
    <w:rsid w:val="00AA73D3"/>
    <w:rsid w:val="00AB783F"/>
    <w:rsid w:val="00AC38A4"/>
    <w:rsid w:val="00AE0FC5"/>
    <w:rsid w:val="00AE1BD1"/>
    <w:rsid w:val="00AF0821"/>
    <w:rsid w:val="00B334EC"/>
    <w:rsid w:val="00B767F7"/>
    <w:rsid w:val="00BB065F"/>
    <w:rsid w:val="00BC20C7"/>
    <w:rsid w:val="00BC2284"/>
    <w:rsid w:val="00BD05EA"/>
    <w:rsid w:val="00C00B04"/>
    <w:rsid w:val="00C30F7E"/>
    <w:rsid w:val="00C344BD"/>
    <w:rsid w:val="00C437C5"/>
    <w:rsid w:val="00C73613"/>
    <w:rsid w:val="00C766E5"/>
    <w:rsid w:val="00C76EA8"/>
    <w:rsid w:val="00C84841"/>
    <w:rsid w:val="00CA3FED"/>
    <w:rsid w:val="00CA687A"/>
    <w:rsid w:val="00CD02A3"/>
    <w:rsid w:val="00D10454"/>
    <w:rsid w:val="00D21593"/>
    <w:rsid w:val="00D34793"/>
    <w:rsid w:val="00D3598B"/>
    <w:rsid w:val="00D41A21"/>
    <w:rsid w:val="00D4228B"/>
    <w:rsid w:val="00D44C00"/>
    <w:rsid w:val="00D6143C"/>
    <w:rsid w:val="00D7190C"/>
    <w:rsid w:val="00D72E3A"/>
    <w:rsid w:val="00D9463A"/>
    <w:rsid w:val="00DA750A"/>
    <w:rsid w:val="00DB481D"/>
    <w:rsid w:val="00DE1351"/>
    <w:rsid w:val="00DE19FD"/>
    <w:rsid w:val="00DE2123"/>
    <w:rsid w:val="00DF5A3E"/>
    <w:rsid w:val="00E31630"/>
    <w:rsid w:val="00E4577C"/>
    <w:rsid w:val="00E509C0"/>
    <w:rsid w:val="00E53BC0"/>
    <w:rsid w:val="00E84C16"/>
    <w:rsid w:val="00E95340"/>
    <w:rsid w:val="00EE0DA6"/>
    <w:rsid w:val="00EF5760"/>
    <w:rsid w:val="00F25386"/>
    <w:rsid w:val="00F4575B"/>
    <w:rsid w:val="00F55EDE"/>
    <w:rsid w:val="00F6149B"/>
    <w:rsid w:val="00F66C45"/>
    <w:rsid w:val="00F71EFE"/>
    <w:rsid w:val="00F946A1"/>
    <w:rsid w:val="00FC0437"/>
    <w:rsid w:val="00FC0C93"/>
    <w:rsid w:val="00FC4F82"/>
    <w:rsid w:val="00FD0000"/>
    <w:rsid w:val="00FF0025"/>
    <w:rsid w:val="00FF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15C0C8-EFF1-444A-A3C4-21D2F3E1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A3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0F0A3C"/>
    <w:rPr>
      <w:rFonts w:ascii="宋体" w:hAnsi="MS Sans Serif"/>
      <w:kern w:val="2"/>
      <w:sz w:val="24"/>
      <w:lang w:bidi="ar-SA"/>
    </w:rPr>
  </w:style>
  <w:style w:type="paragraph" w:styleId="a3">
    <w:name w:val="Body Text Indent"/>
    <w:basedOn w:val="a"/>
    <w:link w:val="Char"/>
    <w:rsid w:val="000F0A3C"/>
    <w:pPr>
      <w:autoSpaceDE w:val="0"/>
      <w:autoSpaceDN w:val="0"/>
      <w:adjustRightInd w:val="0"/>
      <w:ind w:firstLine="540"/>
    </w:pPr>
    <w:rPr>
      <w:rFonts w:ascii="宋体" w:eastAsia="宋体" w:hAnsi="MS Sans Serif"/>
      <w:sz w:val="24"/>
      <w:szCs w:val="20"/>
    </w:rPr>
  </w:style>
  <w:style w:type="paragraph" w:styleId="a4">
    <w:name w:val="Block Text"/>
    <w:basedOn w:val="a"/>
    <w:rsid w:val="000F0A3C"/>
    <w:pPr>
      <w:snapToGrid w:val="0"/>
      <w:spacing w:before="156"/>
      <w:ind w:left="315" w:right="176" w:hanging="134"/>
    </w:pPr>
    <w:rPr>
      <w:rFonts w:ascii="仿宋_GB2312"/>
      <w:sz w:val="24"/>
      <w:szCs w:val="20"/>
    </w:rPr>
  </w:style>
  <w:style w:type="paragraph" w:customStyle="1" w:styleId="CharCharCharChar">
    <w:name w:val="Char Char Char Char"/>
    <w:basedOn w:val="a"/>
    <w:rsid w:val="000F0A3C"/>
    <w:rPr>
      <w:rFonts w:ascii="宋体" w:eastAsia="宋体" w:hAnsi="宋体" w:cs="Courier New"/>
      <w:szCs w:val="32"/>
    </w:rPr>
  </w:style>
  <w:style w:type="paragraph" w:styleId="a5">
    <w:name w:val="header"/>
    <w:basedOn w:val="a"/>
    <w:link w:val="Char0"/>
    <w:rsid w:val="00D1045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D10454"/>
    <w:rPr>
      <w:rFonts w:eastAsia="仿宋_GB2312"/>
      <w:kern w:val="2"/>
      <w:sz w:val="18"/>
      <w:szCs w:val="18"/>
    </w:rPr>
  </w:style>
  <w:style w:type="paragraph" w:styleId="a6">
    <w:name w:val="footer"/>
    <w:basedOn w:val="a"/>
    <w:link w:val="Char1"/>
    <w:rsid w:val="00D10454"/>
    <w:pPr>
      <w:tabs>
        <w:tab w:val="center" w:pos="4153"/>
        <w:tab w:val="right" w:pos="8306"/>
      </w:tabs>
      <w:snapToGrid w:val="0"/>
      <w:jc w:val="left"/>
    </w:pPr>
    <w:rPr>
      <w:sz w:val="18"/>
      <w:szCs w:val="18"/>
    </w:rPr>
  </w:style>
  <w:style w:type="character" w:customStyle="1" w:styleId="Char1">
    <w:name w:val="页脚 Char"/>
    <w:link w:val="a6"/>
    <w:rsid w:val="00D10454"/>
    <w:rPr>
      <w:rFonts w:eastAsia="仿宋_GB2312"/>
      <w:kern w:val="2"/>
      <w:sz w:val="18"/>
      <w:szCs w:val="18"/>
    </w:rPr>
  </w:style>
  <w:style w:type="character" w:styleId="a7">
    <w:name w:val="Hyperlink"/>
    <w:basedOn w:val="a0"/>
    <w:uiPriority w:val="99"/>
    <w:unhideWhenUsed/>
    <w:rsid w:val="009D7D81"/>
    <w:rPr>
      <w:color w:val="0000FF" w:themeColor="hyperlink"/>
      <w:u w:val="single"/>
    </w:rPr>
  </w:style>
  <w:style w:type="paragraph" w:styleId="a8">
    <w:name w:val="List Paragraph"/>
    <w:basedOn w:val="a"/>
    <w:uiPriority w:val="34"/>
    <w:qFormat/>
    <w:rsid w:val="009D7D81"/>
    <w:pPr>
      <w:ind w:firstLineChars="200" w:firstLine="420"/>
    </w:pPr>
  </w:style>
  <w:style w:type="paragraph" w:styleId="a9">
    <w:name w:val="Balloon Text"/>
    <w:basedOn w:val="a"/>
    <w:link w:val="Char2"/>
    <w:semiHidden/>
    <w:unhideWhenUsed/>
    <w:rsid w:val="00360E54"/>
    <w:rPr>
      <w:sz w:val="18"/>
      <w:szCs w:val="18"/>
    </w:rPr>
  </w:style>
  <w:style w:type="character" w:customStyle="1" w:styleId="Char2">
    <w:name w:val="批注框文本 Char"/>
    <w:basedOn w:val="a0"/>
    <w:link w:val="a9"/>
    <w:semiHidden/>
    <w:rsid w:val="00360E5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Links>
    <vt:vector size="6" baseType="variant">
      <vt:variant>
        <vt:i4>3145813</vt:i4>
      </vt:variant>
      <vt:variant>
        <vt:i4>0</vt:i4>
      </vt:variant>
      <vt:variant>
        <vt:i4>0</vt:i4>
      </vt:variant>
      <vt:variant>
        <vt:i4>5</vt:i4>
      </vt:variant>
      <vt:variant>
        <vt:lpwstr>mailto:wlsyzx@bjtu.edu.cn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赵晓琳</dc:creator>
  <cp:lastModifiedBy>刘霄</cp:lastModifiedBy>
  <cp:revision>100</cp:revision>
  <dcterms:created xsi:type="dcterms:W3CDTF">2017-05-20T13:35:00Z</dcterms:created>
  <dcterms:modified xsi:type="dcterms:W3CDTF">2019-10-08T09:39:00Z</dcterms:modified>
</cp:coreProperties>
</file>