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D6C" w:rsidRPr="00670D6D" w:rsidRDefault="00370D6C" w:rsidP="00370D6C">
      <w:pPr>
        <w:spacing w:line="380" w:lineRule="exact"/>
        <w:jc w:val="left"/>
        <w:rPr>
          <w:rFonts w:ascii="仿宋_GB2312" w:eastAsia="仿宋_GB2312" w:hAnsi="微软雅黑" w:hint="eastAsia"/>
          <w:sz w:val="32"/>
          <w:szCs w:val="32"/>
        </w:rPr>
      </w:pPr>
      <w:r w:rsidRPr="00670D6D">
        <w:rPr>
          <w:rFonts w:ascii="黑体" w:eastAsia="黑体" w:hAnsi="宋体" w:hint="eastAsia"/>
          <w:sz w:val="32"/>
          <w:szCs w:val="32"/>
        </w:rPr>
        <w:t>附件1</w:t>
      </w:r>
      <w:r w:rsidRPr="00670D6D">
        <w:rPr>
          <w:rFonts w:ascii="黑体" w:eastAsia="黑体" w:hAnsi="微软雅黑" w:hint="eastAsia"/>
          <w:sz w:val="32"/>
          <w:szCs w:val="32"/>
        </w:rPr>
        <w:t xml:space="preserve">   </w:t>
      </w:r>
      <w:r w:rsidRPr="00670D6D">
        <w:rPr>
          <w:rFonts w:ascii="仿宋_GB2312" w:eastAsia="仿宋_GB2312" w:hAnsi="微软雅黑" w:hint="eastAsia"/>
          <w:sz w:val="32"/>
          <w:szCs w:val="32"/>
        </w:rPr>
        <w:t xml:space="preserve">          </w:t>
      </w:r>
      <w:r w:rsidRPr="00F00578">
        <w:rPr>
          <w:rFonts w:ascii="方正小标宋简体" w:eastAsia="方正小标宋简体" w:hAnsi="黑体" w:hint="eastAsia"/>
          <w:sz w:val="36"/>
          <w:szCs w:val="36"/>
        </w:rPr>
        <w:t>教学计划诊断评分表</w:t>
      </w:r>
    </w:p>
    <w:p w:rsidR="00370D6C" w:rsidRPr="00F00578" w:rsidRDefault="00370D6C" w:rsidP="00370D6C">
      <w:pPr>
        <w:jc w:val="left"/>
        <w:rPr>
          <w:rFonts w:ascii="方正小标宋简体" w:eastAsia="方正小标宋简体" w:hAnsi="黑体"/>
          <w:sz w:val="28"/>
          <w:szCs w:val="28"/>
        </w:rPr>
      </w:pPr>
      <w:r w:rsidRPr="00F00578">
        <w:rPr>
          <w:rFonts w:ascii="仿宋_GB2312" w:eastAsia="仿宋_GB2312" w:hAnsi="黑体" w:hint="eastAsia"/>
          <w:sz w:val="28"/>
          <w:szCs w:val="28"/>
        </w:rPr>
        <w:t xml:space="preserve">学校 </w:t>
      </w:r>
      <w:r w:rsidRPr="00F00578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     </w:t>
      </w:r>
      <w:r w:rsidRPr="00F00578">
        <w:rPr>
          <w:rFonts w:ascii="仿宋_GB2312" w:eastAsia="仿宋_GB2312" w:hAnsi="黑体" w:hint="eastAsia"/>
          <w:sz w:val="28"/>
          <w:szCs w:val="28"/>
        </w:rPr>
        <w:t>专业代码及专业名称</w:t>
      </w:r>
      <w:r w:rsidRPr="00F00578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             </w:t>
      </w:r>
      <w:r w:rsidRPr="00F00578">
        <w:rPr>
          <w:rFonts w:ascii="仿宋_GB2312" w:eastAsia="仿宋_GB2312" w:hAnsi="黑体" w:hint="eastAsia"/>
          <w:sz w:val="28"/>
          <w:szCs w:val="28"/>
        </w:rPr>
        <w:t xml:space="preserve">  </w:t>
      </w:r>
    </w:p>
    <w:tbl>
      <w:tblPr>
        <w:tblW w:w="10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3"/>
        <w:gridCol w:w="7197"/>
        <w:gridCol w:w="851"/>
        <w:gridCol w:w="849"/>
      </w:tblGrid>
      <w:tr w:rsidR="00370D6C" w:rsidRPr="00F00578" w:rsidTr="00F727D0">
        <w:trPr>
          <w:trHeight w:val="510"/>
          <w:jc w:val="center"/>
        </w:trPr>
        <w:tc>
          <w:tcPr>
            <w:tcW w:w="1703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一级指标</w:t>
            </w:r>
          </w:p>
        </w:tc>
        <w:tc>
          <w:tcPr>
            <w:tcW w:w="7197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二级指标及内涵</w:t>
            </w:r>
          </w:p>
        </w:tc>
        <w:tc>
          <w:tcPr>
            <w:tcW w:w="851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分值</w:t>
            </w:r>
          </w:p>
        </w:tc>
        <w:tc>
          <w:tcPr>
            <w:tcW w:w="849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得分</w:t>
            </w:r>
          </w:p>
        </w:tc>
      </w:tr>
      <w:tr w:rsidR="00370D6C" w:rsidRPr="00F00578" w:rsidTr="00F727D0">
        <w:trPr>
          <w:trHeight w:val="1197"/>
          <w:jc w:val="center"/>
        </w:trPr>
        <w:tc>
          <w:tcPr>
            <w:tcW w:w="1703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培养目标</w:t>
            </w:r>
          </w:p>
        </w:tc>
        <w:tc>
          <w:tcPr>
            <w:tcW w:w="7197" w:type="dxa"/>
            <w:vAlign w:val="center"/>
          </w:tcPr>
          <w:p w:rsidR="00370D6C" w:rsidRPr="00F00578" w:rsidRDefault="00370D6C" w:rsidP="00F727D0">
            <w:pPr>
              <w:spacing w:line="280" w:lineRule="exact"/>
              <w:jc w:val="lef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cs="宋体" w:hint="eastAsia"/>
                <w:sz w:val="24"/>
              </w:rPr>
              <w:t>1.坚持立德树人，德智体美劳全面发展，</w:t>
            </w:r>
            <w:r w:rsidRPr="00F00578">
              <w:rPr>
                <w:rFonts w:ascii="仿宋_GB2312" w:eastAsia="仿宋_GB2312" w:hAnsi="仿宋" w:hint="eastAsia"/>
                <w:sz w:val="24"/>
              </w:rPr>
              <w:t>落实党和国家对人才培养的有关要求；</w:t>
            </w:r>
          </w:p>
          <w:p w:rsidR="00370D6C" w:rsidRPr="00F00578" w:rsidRDefault="00370D6C" w:rsidP="00F727D0">
            <w:pPr>
              <w:spacing w:line="280" w:lineRule="exact"/>
              <w:jc w:val="left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2.符合北京市城市功能定位和产业结构转型升级对技术技能人才需求，培养目标</w:t>
            </w:r>
            <w:r w:rsidRPr="00F00578">
              <w:rPr>
                <w:rFonts w:ascii="仿宋_GB2312" w:eastAsia="仿宋_GB2312" w:hAnsi="仿宋" w:cs="宋体" w:hint="eastAsia"/>
                <w:sz w:val="24"/>
              </w:rPr>
              <w:t>定位准确，体现专业特色。</w:t>
            </w:r>
          </w:p>
        </w:tc>
        <w:tc>
          <w:tcPr>
            <w:tcW w:w="851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10</w:t>
            </w:r>
          </w:p>
        </w:tc>
        <w:tc>
          <w:tcPr>
            <w:tcW w:w="849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</w:p>
        </w:tc>
      </w:tr>
      <w:tr w:rsidR="00370D6C" w:rsidRPr="00F00578" w:rsidTr="00F727D0">
        <w:trPr>
          <w:trHeight w:val="1129"/>
          <w:jc w:val="center"/>
        </w:trPr>
        <w:tc>
          <w:tcPr>
            <w:tcW w:w="1703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left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职业面向与</w:t>
            </w:r>
          </w:p>
          <w:p w:rsidR="00370D6C" w:rsidRPr="00F00578" w:rsidRDefault="00370D6C" w:rsidP="00F727D0">
            <w:pPr>
              <w:spacing w:line="300" w:lineRule="exact"/>
              <w:jc w:val="left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培养规格</w:t>
            </w:r>
          </w:p>
        </w:tc>
        <w:tc>
          <w:tcPr>
            <w:tcW w:w="7197" w:type="dxa"/>
            <w:vAlign w:val="center"/>
          </w:tcPr>
          <w:p w:rsidR="00370D6C" w:rsidRPr="00F00578" w:rsidRDefault="00370D6C" w:rsidP="00F727D0">
            <w:pPr>
              <w:spacing w:line="280" w:lineRule="exact"/>
              <w:jc w:val="left"/>
              <w:rPr>
                <w:rFonts w:ascii="仿宋_GB2312" w:eastAsia="仿宋_GB2312" w:hAnsi="仿宋" w:cs="宋体"/>
                <w:sz w:val="24"/>
              </w:rPr>
            </w:pPr>
            <w:r w:rsidRPr="00F00578">
              <w:rPr>
                <w:rFonts w:ascii="仿宋_GB2312" w:eastAsia="仿宋_GB2312" w:hAnsi="仿宋" w:cs="宋体" w:hint="eastAsia"/>
                <w:sz w:val="24"/>
              </w:rPr>
              <w:t>1.面向的职业类别（或技术领域）、要求的职业资格证书或</w:t>
            </w:r>
            <w:r>
              <w:rPr>
                <w:rFonts w:ascii="仿宋_GB2312" w:eastAsia="仿宋_GB2312" w:hAnsi="仿宋" w:cs="宋体" w:hint="eastAsia"/>
                <w:sz w:val="24"/>
              </w:rPr>
              <w:t>专业能力</w:t>
            </w:r>
            <w:r w:rsidRPr="00F00578">
              <w:rPr>
                <w:rFonts w:ascii="仿宋_GB2312" w:eastAsia="仿宋_GB2312" w:hAnsi="仿宋" w:cs="宋体" w:hint="eastAsia"/>
                <w:sz w:val="24"/>
              </w:rPr>
              <w:t>证书分类清晰，描述准确；</w:t>
            </w:r>
          </w:p>
          <w:p w:rsidR="00370D6C" w:rsidRPr="00F00578" w:rsidRDefault="00370D6C" w:rsidP="00F727D0">
            <w:pPr>
              <w:spacing w:line="280" w:lineRule="exact"/>
              <w:jc w:val="left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2.</w:t>
            </w:r>
            <w:r w:rsidRPr="00F00578">
              <w:rPr>
                <w:rFonts w:ascii="仿宋_GB2312" w:eastAsia="仿宋_GB2312" w:hAnsi="仿宋" w:cs="宋体" w:hint="eastAsia"/>
                <w:sz w:val="24"/>
              </w:rPr>
              <w:t>专业基本要求适当，学生素质、知识、能力结构要求明确，符合国家专业教学标准。</w:t>
            </w:r>
          </w:p>
        </w:tc>
        <w:tc>
          <w:tcPr>
            <w:tcW w:w="851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10</w:t>
            </w:r>
          </w:p>
        </w:tc>
        <w:tc>
          <w:tcPr>
            <w:tcW w:w="849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</w:p>
        </w:tc>
      </w:tr>
      <w:tr w:rsidR="00370D6C" w:rsidRPr="00F00578" w:rsidTr="00F727D0">
        <w:trPr>
          <w:trHeight w:val="761"/>
          <w:jc w:val="center"/>
        </w:trPr>
        <w:tc>
          <w:tcPr>
            <w:tcW w:w="1703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课程体系及</w:t>
            </w:r>
          </w:p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进程安排</w:t>
            </w:r>
          </w:p>
        </w:tc>
        <w:tc>
          <w:tcPr>
            <w:tcW w:w="7197" w:type="dxa"/>
            <w:vAlign w:val="center"/>
          </w:tcPr>
          <w:p w:rsidR="00370D6C" w:rsidRPr="00F00578" w:rsidRDefault="00370D6C" w:rsidP="00F727D0">
            <w:pPr>
              <w:spacing w:line="280" w:lineRule="exact"/>
              <w:jc w:val="lef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1.课程体系设计思路清晰，结构框架合理，与培养目标相适应，体现校企合作、工学结合、能力衔接、可持续发展；</w:t>
            </w:r>
          </w:p>
          <w:p w:rsidR="00370D6C" w:rsidRPr="00F00578" w:rsidRDefault="00370D6C" w:rsidP="00F727D0">
            <w:pPr>
              <w:spacing w:line="280" w:lineRule="exact"/>
              <w:jc w:val="lef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2.遵循人才培养规律，课程设置科学规范，课程模块搭建合理，课程类别及数量适当；</w:t>
            </w:r>
          </w:p>
          <w:p w:rsidR="00370D6C" w:rsidRPr="00F00578" w:rsidRDefault="00370D6C" w:rsidP="00F727D0">
            <w:pPr>
              <w:spacing w:line="280" w:lineRule="exact"/>
              <w:jc w:val="lef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3.公共基础课与专业课的比例恰当，实习、实训、毕业设计等课程设置符合国家相关文件要求，选修课程开设体现对学生人文素养、科学素养的培养；</w:t>
            </w:r>
          </w:p>
          <w:p w:rsidR="00370D6C" w:rsidRPr="00F00578" w:rsidRDefault="00370D6C" w:rsidP="00F727D0">
            <w:pPr>
              <w:spacing w:line="280" w:lineRule="exact"/>
              <w:jc w:val="lef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4.</w:t>
            </w:r>
            <w:r w:rsidRPr="00922802">
              <w:rPr>
                <w:rFonts w:ascii="仿宋_GB2312" w:eastAsia="仿宋_GB2312" w:hAnsi="仿宋" w:hint="eastAsia"/>
                <w:spacing w:val="-20"/>
                <w:sz w:val="24"/>
              </w:rPr>
              <w:t>课程内容联系生产劳动实际和社会实践，突出应用性和实践性，注重引导和体现理实一体化教学，注重对学生工匠精神、创新精神的培养；</w:t>
            </w:r>
          </w:p>
          <w:p w:rsidR="00370D6C" w:rsidRPr="00F00578" w:rsidRDefault="00370D6C" w:rsidP="00F727D0">
            <w:pPr>
              <w:spacing w:line="280" w:lineRule="exac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5.</w:t>
            </w:r>
            <w:r w:rsidRPr="00F00578">
              <w:rPr>
                <w:rFonts w:ascii="仿宋_GB2312" w:eastAsia="仿宋_GB2312" w:hAnsi="仿宋" w:cs="宋体" w:hint="eastAsia"/>
                <w:sz w:val="24"/>
              </w:rPr>
              <w:t>教学进程编排科学，学期周数分配适当，课程安排次序优化，注重公共基础课程与专业课程的衔接，符合学生学习规律。</w:t>
            </w:r>
          </w:p>
        </w:tc>
        <w:tc>
          <w:tcPr>
            <w:tcW w:w="851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40</w:t>
            </w:r>
          </w:p>
        </w:tc>
        <w:tc>
          <w:tcPr>
            <w:tcW w:w="849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</w:p>
        </w:tc>
      </w:tr>
      <w:tr w:rsidR="00370D6C" w:rsidRPr="00F00578" w:rsidTr="00F727D0">
        <w:trPr>
          <w:trHeight w:val="584"/>
          <w:jc w:val="center"/>
        </w:trPr>
        <w:tc>
          <w:tcPr>
            <w:tcW w:w="1703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毕业条件</w:t>
            </w:r>
          </w:p>
        </w:tc>
        <w:tc>
          <w:tcPr>
            <w:tcW w:w="7197" w:type="dxa"/>
            <w:vAlign w:val="center"/>
          </w:tcPr>
          <w:p w:rsidR="00370D6C" w:rsidRPr="00F00578" w:rsidRDefault="00370D6C" w:rsidP="00F727D0">
            <w:pPr>
              <w:adjustRightInd w:val="0"/>
              <w:spacing w:line="280" w:lineRule="exac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1.</w:t>
            </w:r>
            <w:r w:rsidRPr="00E730C2">
              <w:rPr>
                <w:rFonts w:ascii="仿宋_GB2312" w:eastAsia="仿宋_GB2312" w:hAnsi="仿宋" w:hint="eastAsia"/>
                <w:spacing w:val="-24"/>
                <w:sz w:val="24"/>
              </w:rPr>
              <w:t>毕业需要的总学时（学分）、职业资格证书或专业能力证书种类及等级要求明确；</w:t>
            </w:r>
          </w:p>
          <w:p w:rsidR="00370D6C" w:rsidRPr="00F00578" w:rsidRDefault="00370D6C" w:rsidP="00F727D0">
            <w:pPr>
              <w:adjustRightInd w:val="0"/>
              <w:spacing w:line="280" w:lineRule="exac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2.有对学生综合素质考核的要求，能</w:t>
            </w:r>
            <w:r>
              <w:rPr>
                <w:rFonts w:ascii="仿宋_GB2312" w:eastAsia="仿宋_GB2312" w:hAnsi="仿宋" w:hint="eastAsia"/>
                <w:sz w:val="24"/>
              </w:rPr>
              <w:t>促进</w:t>
            </w:r>
            <w:r w:rsidRPr="00F00578">
              <w:rPr>
                <w:rFonts w:ascii="仿宋_GB2312" w:eastAsia="仿宋_GB2312" w:hAnsi="仿宋" w:hint="eastAsia"/>
                <w:sz w:val="24"/>
              </w:rPr>
              <w:t>培养目标的达成。</w:t>
            </w:r>
          </w:p>
        </w:tc>
        <w:tc>
          <w:tcPr>
            <w:tcW w:w="851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5</w:t>
            </w:r>
          </w:p>
        </w:tc>
        <w:tc>
          <w:tcPr>
            <w:tcW w:w="849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</w:p>
        </w:tc>
      </w:tr>
      <w:tr w:rsidR="00370D6C" w:rsidRPr="00F00578" w:rsidTr="00F727D0">
        <w:trPr>
          <w:trHeight w:val="761"/>
          <w:jc w:val="center"/>
        </w:trPr>
        <w:tc>
          <w:tcPr>
            <w:tcW w:w="1703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实施保障</w:t>
            </w:r>
          </w:p>
        </w:tc>
        <w:tc>
          <w:tcPr>
            <w:tcW w:w="7197" w:type="dxa"/>
            <w:vAlign w:val="center"/>
          </w:tcPr>
          <w:p w:rsidR="00370D6C" w:rsidRPr="00F00578" w:rsidRDefault="00370D6C" w:rsidP="00F727D0">
            <w:pPr>
              <w:spacing w:line="280" w:lineRule="exact"/>
              <w:jc w:val="lef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1.“双师型”教师一般不低于60%，兼职教师应主要来自于行业企业，各专业的生师比不高于</w:t>
            </w:r>
            <w:r w:rsidRPr="00F00578">
              <w:rPr>
                <w:rFonts w:ascii="仿宋_GB2312" w:eastAsia="仿宋_GB2312" w:hAnsi="仿宋" w:cs="Arial" w:hint="eastAsia"/>
                <w:sz w:val="24"/>
              </w:rPr>
              <w:t>25:1</w:t>
            </w:r>
            <w:r w:rsidRPr="00F00578">
              <w:rPr>
                <w:rFonts w:ascii="仿宋_GB2312" w:eastAsia="仿宋_GB2312" w:hAnsi="仿宋" w:hint="eastAsia"/>
                <w:sz w:val="24"/>
              </w:rPr>
              <w:t>（不含公共课）；</w:t>
            </w:r>
          </w:p>
          <w:p w:rsidR="00370D6C" w:rsidRPr="00F00578" w:rsidRDefault="00370D6C" w:rsidP="00F727D0">
            <w:pPr>
              <w:spacing w:line="280" w:lineRule="exact"/>
              <w:jc w:val="lef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2.实训（实验）室面积、设施等应达到国家发布的有关专业实</w:t>
            </w:r>
            <w:proofErr w:type="gramStart"/>
            <w:r w:rsidRPr="00F00578">
              <w:rPr>
                <w:rFonts w:ascii="仿宋_GB2312" w:eastAsia="仿宋_GB2312" w:hAnsi="仿宋" w:hint="eastAsia"/>
                <w:sz w:val="24"/>
              </w:rPr>
              <w:t>训教学</w:t>
            </w:r>
            <w:proofErr w:type="gramEnd"/>
            <w:r w:rsidRPr="00F00578">
              <w:rPr>
                <w:rFonts w:ascii="仿宋_GB2312" w:eastAsia="仿宋_GB2312" w:hAnsi="仿宋" w:hint="eastAsia"/>
                <w:sz w:val="24"/>
              </w:rPr>
              <w:t>条件建设标准要求，信息化条件保障应能满足专业建设、教学管理、信息化教学和学生自主学习需要；</w:t>
            </w:r>
          </w:p>
          <w:p w:rsidR="00370D6C" w:rsidRPr="00F00578" w:rsidRDefault="00370D6C" w:rsidP="00F727D0">
            <w:pPr>
              <w:spacing w:line="280" w:lineRule="exac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3.创新教学方法和策略，采用理实一体化教学、案例教学、项目教学等方法，体现“做中学、学中做”，改革教学评价的标准和方法，体现多元评价；</w:t>
            </w:r>
          </w:p>
          <w:p w:rsidR="00370D6C" w:rsidRPr="00F00578" w:rsidRDefault="00370D6C" w:rsidP="00F727D0">
            <w:pPr>
              <w:spacing w:line="280" w:lineRule="exac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4.教材选用符合国家及北京市等有关要求，并能根据学习需求，开发校本教材及相关教学资源；</w:t>
            </w:r>
          </w:p>
          <w:p w:rsidR="00370D6C" w:rsidRPr="00F00578" w:rsidRDefault="00370D6C" w:rsidP="00F727D0">
            <w:pPr>
              <w:spacing w:line="280" w:lineRule="exact"/>
              <w:jc w:val="lef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5.专业教学指导委员会定期对教学计划进行修订与更新。</w:t>
            </w:r>
          </w:p>
        </w:tc>
        <w:tc>
          <w:tcPr>
            <w:tcW w:w="851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15</w:t>
            </w:r>
          </w:p>
        </w:tc>
        <w:tc>
          <w:tcPr>
            <w:tcW w:w="849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</w:p>
        </w:tc>
      </w:tr>
      <w:tr w:rsidR="00370D6C" w:rsidRPr="00F00578" w:rsidTr="00F727D0">
        <w:trPr>
          <w:trHeight w:val="761"/>
          <w:jc w:val="center"/>
        </w:trPr>
        <w:tc>
          <w:tcPr>
            <w:tcW w:w="1703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</w:p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制度文件</w:t>
            </w:r>
          </w:p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</w:p>
        </w:tc>
        <w:tc>
          <w:tcPr>
            <w:tcW w:w="7197" w:type="dxa"/>
            <w:vAlign w:val="center"/>
          </w:tcPr>
          <w:p w:rsidR="00370D6C" w:rsidRPr="00F00578" w:rsidRDefault="00370D6C" w:rsidP="00F727D0">
            <w:pPr>
              <w:spacing w:line="280" w:lineRule="exac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1.教学管理制度制定科学规范，种类齐全，内容可操作可落实，体现为教学工作服务；</w:t>
            </w:r>
          </w:p>
          <w:p w:rsidR="00370D6C" w:rsidRPr="00F00578" w:rsidRDefault="00370D6C" w:rsidP="00F727D0">
            <w:pPr>
              <w:spacing w:line="280" w:lineRule="exac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2.专业人才需求调研报告、课程标准、教学计划修订说明等文件，内容详实，体现专业建设水平。</w:t>
            </w:r>
          </w:p>
        </w:tc>
        <w:tc>
          <w:tcPr>
            <w:tcW w:w="851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10</w:t>
            </w:r>
          </w:p>
        </w:tc>
        <w:tc>
          <w:tcPr>
            <w:tcW w:w="849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</w:p>
        </w:tc>
      </w:tr>
      <w:tr w:rsidR="00370D6C" w:rsidRPr="00F00578" w:rsidTr="00F727D0">
        <w:trPr>
          <w:trHeight w:val="761"/>
          <w:jc w:val="center"/>
        </w:trPr>
        <w:tc>
          <w:tcPr>
            <w:tcW w:w="1703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文本质量</w:t>
            </w:r>
          </w:p>
        </w:tc>
        <w:tc>
          <w:tcPr>
            <w:tcW w:w="7197" w:type="dxa"/>
            <w:vAlign w:val="center"/>
          </w:tcPr>
          <w:p w:rsidR="00370D6C" w:rsidRPr="00F00578" w:rsidRDefault="00370D6C" w:rsidP="00F727D0">
            <w:pPr>
              <w:spacing w:line="280" w:lineRule="exac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1.编写格式规范，内容全面，表述清晰准确；</w:t>
            </w:r>
          </w:p>
          <w:p w:rsidR="00370D6C" w:rsidRPr="00F00578" w:rsidRDefault="00370D6C" w:rsidP="00F727D0">
            <w:pPr>
              <w:spacing w:line="280" w:lineRule="exact"/>
              <w:rPr>
                <w:rFonts w:ascii="仿宋_GB2312" w:eastAsia="仿宋_GB2312" w:hAnsi="仿宋"/>
                <w:sz w:val="24"/>
              </w:rPr>
            </w:pPr>
            <w:r w:rsidRPr="00F00578">
              <w:rPr>
                <w:rFonts w:ascii="仿宋_GB2312" w:eastAsia="仿宋_GB2312" w:hAnsi="仿宋" w:hint="eastAsia"/>
                <w:sz w:val="24"/>
              </w:rPr>
              <w:t>2.无</w:t>
            </w:r>
            <w:r w:rsidRPr="00F00578">
              <w:rPr>
                <w:rFonts w:ascii="仿宋_GB2312" w:eastAsia="仿宋_GB2312" w:hAnsi="仿宋" w:hint="eastAsia"/>
                <w:spacing w:val="-14"/>
                <w:sz w:val="24"/>
              </w:rPr>
              <w:t>错别字、缺项漏项、学时学分及构成比例计算错误等情况，编写质量高。</w:t>
            </w:r>
          </w:p>
        </w:tc>
        <w:tc>
          <w:tcPr>
            <w:tcW w:w="851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5</w:t>
            </w:r>
          </w:p>
        </w:tc>
        <w:tc>
          <w:tcPr>
            <w:tcW w:w="849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</w:p>
        </w:tc>
      </w:tr>
      <w:tr w:rsidR="00370D6C" w:rsidRPr="00F00578" w:rsidTr="00F727D0">
        <w:trPr>
          <w:trHeight w:val="461"/>
          <w:jc w:val="center"/>
        </w:trPr>
        <w:tc>
          <w:tcPr>
            <w:tcW w:w="1703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特色创新</w:t>
            </w:r>
          </w:p>
        </w:tc>
        <w:tc>
          <w:tcPr>
            <w:tcW w:w="7197" w:type="dxa"/>
            <w:vAlign w:val="center"/>
          </w:tcPr>
          <w:p w:rsidR="00370D6C" w:rsidRDefault="00370D6C" w:rsidP="00F727D0">
            <w:pPr>
              <w:spacing w:line="30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851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5</w:t>
            </w:r>
          </w:p>
        </w:tc>
        <w:tc>
          <w:tcPr>
            <w:tcW w:w="849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</w:p>
        </w:tc>
      </w:tr>
      <w:tr w:rsidR="00370D6C" w:rsidRPr="00F00578" w:rsidTr="00F727D0">
        <w:trPr>
          <w:trHeight w:val="427"/>
          <w:jc w:val="center"/>
        </w:trPr>
        <w:tc>
          <w:tcPr>
            <w:tcW w:w="9751" w:type="dxa"/>
            <w:gridSpan w:val="3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F00578">
              <w:rPr>
                <w:rFonts w:ascii="仿宋_GB2312" w:eastAsia="仿宋_GB2312" w:hAnsi="仿宋" w:hint="eastAsia"/>
                <w:b/>
                <w:sz w:val="24"/>
              </w:rPr>
              <w:t>总    分</w:t>
            </w:r>
          </w:p>
        </w:tc>
        <w:tc>
          <w:tcPr>
            <w:tcW w:w="849" w:type="dxa"/>
            <w:vAlign w:val="center"/>
          </w:tcPr>
          <w:p w:rsidR="00370D6C" w:rsidRPr="00F00578" w:rsidRDefault="00370D6C" w:rsidP="00F727D0">
            <w:pPr>
              <w:spacing w:line="30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</w:p>
        </w:tc>
      </w:tr>
    </w:tbl>
    <w:p w:rsidR="004060FB" w:rsidRDefault="00370D6C"/>
    <w:sectPr w:rsidR="004060FB" w:rsidSect="00351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altName w:val="Microsoft Ya Hei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0D6C"/>
    <w:rsid w:val="001B7CE7"/>
    <w:rsid w:val="003513B0"/>
    <w:rsid w:val="0035442A"/>
    <w:rsid w:val="00370D6C"/>
    <w:rsid w:val="0090318C"/>
    <w:rsid w:val="0098467B"/>
    <w:rsid w:val="00B53F83"/>
    <w:rsid w:val="00B6276E"/>
    <w:rsid w:val="00B82B37"/>
    <w:rsid w:val="00EE0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D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8467B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8467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8467B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8467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8467B"/>
    <w:pPr>
      <w:keepNext/>
      <w:keepLines/>
      <w:spacing w:before="280" w:after="290" w:line="376" w:lineRule="auto"/>
      <w:outlineLvl w:val="4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467B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98467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98467B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98467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4Char1">
    <w:name w:val="标题 4 Char1"/>
    <w:uiPriority w:val="9"/>
    <w:rsid w:val="0098467B"/>
    <w:rPr>
      <w:rFonts w:ascii="Calibri Light" w:hAnsi="Calibri Light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98467B"/>
    <w:rPr>
      <w:b/>
      <w:bCs/>
      <w:sz w:val="28"/>
      <w:szCs w:val="28"/>
    </w:rPr>
  </w:style>
  <w:style w:type="character" w:customStyle="1" w:styleId="5Char1">
    <w:name w:val="标题 5 Char1"/>
    <w:uiPriority w:val="9"/>
    <w:rsid w:val="0098467B"/>
    <w:rPr>
      <w:b/>
      <w:bCs/>
      <w:sz w:val="28"/>
      <w:szCs w:val="28"/>
    </w:rPr>
  </w:style>
  <w:style w:type="paragraph" w:styleId="10">
    <w:name w:val="toc 1"/>
    <w:basedOn w:val="a"/>
    <w:next w:val="a"/>
    <w:autoRedefine/>
    <w:uiPriority w:val="39"/>
    <w:rsid w:val="0098467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Theme="minorHAnsi" w:eastAsiaTheme="minorEastAsia" w:hAnsiTheme="minorHAnsi" w:cs="Calibri"/>
      <w:color w:val="000000"/>
      <w:szCs w:val="21"/>
      <w:u w:color="000000"/>
    </w:rPr>
  </w:style>
  <w:style w:type="paragraph" w:styleId="20">
    <w:name w:val="toc 2"/>
    <w:basedOn w:val="a"/>
    <w:next w:val="a"/>
    <w:autoRedefine/>
    <w:uiPriority w:val="39"/>
    <w:rsid w:val="0098467B"/>
    <w:pPr>
      <w:ind w:leftChars="200" w:left="420"/>
    </w:pPr>
    <w:rPr>
      <w:rFonts w:eastAsia="仿宋_GB2312" w:cstheme="minorBidi"/>
      <w:sz w:val="32"/>
      <w:szCs w:val="32"/>
    </w:rPr>
  </w:style>
  <w:style w:type="paragraph" w:styleId="30">
    <w:name w:val="toc 3"/>
    <w:basedOn w:val="a"/>
    <w:next w:val="a"/>
    <w:autoRedefine/>
    <w:uiPriority w:val="39"/>
    <w:rsid w:val="0098467B"/>
    <w:pPr>
      <w:ind w:leftChars="400" w:left="840"/>
    </w:pPr>
    <w:rPr>
      <w:rFonts w:eastAsia="仿宋_GB2312" w:cstheme="minorBidi"/>
      <w:sz w:val="32"/>
      <w:szCs w:val="32"/>
    </w:rPr>
  </w:style>
  <w:style w:type="paragraph" w:styleId="a3">
    <w:name w:val="footnote text"/>
    <w:basedOn w:val="a"/>
    <w:link w:val="Char"/>
    <w:uiPriority w:val="99"/>
    <w:unhideWhenUsed/>
    <w:rsid w:val="0098467B"/>
    <w:pPr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">
    <w:name w:val="脚注文本 Char"/>
    <w:basedOn w:val="a0"/>
    <w:link w:val="a3"/>
    <w:uiPriority w:val="99"/>
    <w:rsid w:val="0098467B"/>
    <w:rPr>
      <w:sz w:val="18"/>
      <w:szCs w:val="18"/>
    </w:rPr>
  </w:style>
  <w:style w:type="character" w:customStyle="1" w:styleId="Char1">
    <w:name w:val="脚注文本 Char1"/>
    <w:uiPriority w:val="99"/>
    <w:rsid w:val="0098467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846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8467B"/>
    <w:rPr>
      <w:kern w:val="2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9846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98467B"/>
    <w:rPr>
      <w:kern w:val="2"/>
      <w:sz w:val="18"/>
      <w:szCs w:val="18"/>
    </w:rPr>
  </w:style>
  <w:style w:type="character" w:styleId="a6">
    <w:name w:val="footnote reference"/>
    <w:uiPriority w:val="99"/>
    <w:unhideWhenUsed/>
    <w:rsid w:val="0098467B"/>
    <w:rPr>
      <w:vertAlign w:val="superscript"/>
    </w:rPr>
  </w:style>
  <w:style w:type="paragraph" w:styleId="a7">
    <w:name w:val="Title"/>
    <w:basedOn w:val="a"/>
    <w:next w:val="a"/>
    <w:link w:val="Char3"/>
    <w:uiPriority w:val="10"/>
    <w:qFormat/>
    <w:rsid w:val="0098467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7"/>
    <w:uiPriority w:val="10"/>
    <w:rsid w:val="0098467B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Date"/>
    <w:basedOn w:val="a"/>
    <w:next w:val="a"/>
    <w:link w:val="Char4"/>
    <w:uiPriority w:val="99"/>
    <w:unhideWhenUsed/>
    <w:rsid w:val="0098467B"/>
    <w:pPr>
      <w:ind w:leftChars="2500" w:left="100"/>
    </w:pPr>
    <w:rPr>
      <w:rFonts w:eastAsiaTheme="minorEastAsia" w:cstheme="minorBidi"/>
    </w:rPr>
  </w:style>
  <w:style w:type="character" w:customStyle="1" w:styleId="Char4">
    <w:name w:val="日期 Char"/>
    <w:basedOn w:val="a0"/>
    <w:link w:val="a8"/>
    <w:uiPriority w:val="99"/>
    <w:rsid w:val="0098467B"/>
    <w:rPr>
      <w:rFonts w:ascii="Times New Roman" w:hAnsi="Times New Roman"/>
      <w:kern w:val="2"/>
      <w:sz w:val="21"/>
      <w:szCs w:val="24"/>
    </w:rPr>
  </w:style>
  <w:style w:type="character" w:styleId="a9">
    <w:name w:val="Hyperlink"/>
    <w:basedOn w:val="a0"/>
    <w:uiPriority w:val="99"/>
    <w:unhideWhenUsed/>
    <w:rsid w:val="0098467B"/>
    <w:rPr>
      <w:color w:val="0000CC"/>
      <w:u w:val="single"/>
    </w:rPr>
  </w:style>
  <w:style w:type="character" w:styleId="aa">
    <w:name w:val="Strong"/>
    <w:basedOn w:val="a0"/>
    <w:uiPriority w:val="22"/>
    <w:qFormat/>
    <w:rsid w:val="0098467B"/>
    <w:rPr>
      <w:b/>
      <w:bCs/>
    </w:rPr>
  </w:style>
  <w:style w:type="character" w:styleId="ab">
    <w:name w:val="Emphasis"/>
    <w:basedOn w:val="a0"/>
    <w:uiPriority w:val="20"/>
    <w:qFormat/>
    <w:rsid w:val="0098467B"/>
    <w:rPr>
      <w:i/>
      <w:iCs/>
    </w:rPr>
  </w:style>
  <w:style w:type="paragraph" w:styleId="ac">
    <w:name w:val="Document Map"/>
    <w:basedOn w:val="a"/>
    <w:link w:val="Char5"/>
    <w:uiPriority w:val="99"/>
    <w:unhideWhenUsed/>
    <w:rsid w:val="0098467B"/>
    <w:rPr>
      <w:rFonts w:ascii="宋体" w:eastAsiaTheme="minorEastAsia" w:hAnsiTheme="minorHAnsi" w:cstheme="minorBidi"/>
      <w:kern w:val="0"/>
      <w:sz w:val="18"/>
      <w:szCs w:val="18"/>
    </w:rPr>
  </w:style>
  <w:style w:type="character" w:customStyle="1" w:styleId="Char5">
    <w:name w:val="文档结构图 Char"/>
    <w:basedOn w:val="a0"/>
    <w:link w:val="ac"/>
    <w:uiPriority w:val="99"/>
    <w:rsid w:val="0098467B"/>
    <w:rPr>
      <w:rFonts w:ascii="宋体"/>
      <w:sz w:val="18"/>
      <w:szCs w:val="18"/>
    </w:rPr>
  </w:style>
  <w:style w:type="character" w:customStyle="1" w:styleId="Char10">
    <w:name w:val="文档结构图 Char1"/>
    <w:uiPriority w:val="99"/>
    <w:rsid w:val="0098467B"/>
    <w:rPr>
      <w:rFonts w:ascii="宋体"/>
      <w:sz w:val="18"/>
      <w:szCs w:val="18"/>
    </w:rPr>
  </w:style>
  <w:style w:type="paragraph" w:styleId="ad">
    <w:name w:val="Balloon Text"/>
    <w:basedOn w:val="a"/>
    <w:link w:val="Char6"/>
    <w:uiPriority w:val="99"/>
    <w:unhideWhenUsed/>
    <w:rsid w:val="0098467B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rsid w:val="0098467B"/>
    <w:rPr>
      <w:kern w:val="2"/>
      <w:sz w:val="18"/>
      <w:szCs w:val="18"/>
    </w:rPr>
  </w:style>
  <w:style w:type="paragraph" w:styleId="ae">
    <w:name w:val="No Spacing"/>
    <w:uiPriority w:val="1"/>
    <w:qFormat/>
    <w:rsid w:val="0098467B"/>
    <w:pPr>
      <w:widowControl w:val="0"/>
      <w:jc w:val="both"/>
    </w:pPr>
  </w:style>
  <w:style w:type="paragraph" w:styleId="af">
    <w:name w:val="List Paragraph"/>
    <w:basedOn w:val="a"/>
    <w:uiPriority w:val="34"/>
    <w:qFormat/>
    <w:rsid w:val="0098467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98467B"/>
    <w:pPr>
      <w:outlineLvl w:val="9"/>
    </w:pPr>
  </w:style>
  <w:style w:type="paragraph" w:customStyle="1" w:styleId="Default">
    <w:name w:val="Default"/>
    <w:rsid w:val="0098467B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rsid w:val="0098467B"/>
    <w:pPr>
      <w:jc w:val="left"/>
    </w:pPr>
    <w:rPr>
      <w:rFonts w:eastAsia="Calibri"/>
      <w:kern w:val="0"/>
      <w:sz w:val="22"/>
      <w:lang w:eastAsia="en-US"/>
    </w:rPr>
  </w:style>
  <w:style w:type="character" w:customStyle="1" w:styleId="font61">
    <w:name w:val="font61"/>
    <w:rsid w:val="0098467B"/>
    <w:rPr>
      <w:rFonts w:ascii="Calibri" w:hAnsi="Calibri" w:cs="Calibri" w:hint="default"/>
      <w:color w:val="000000"/>
      <w:sz w:val="24"/>
      <w:szCs w:val="24"/>
      <w:u w:val="none"/>
    </w:rPr>
  </w:style>
  <w:style w:type="character" w:customStyle="1" w:styleId="af0">
    <w:name w:val="批注框文本 字符"/>
    <w:uiPriority w:val="99"/>
    <w:rsid w:val="0098467B"/>
    <w:rPr>
      <w:sz w:val="18"/>
      <w:szCs w:val="18"/>
    </w:rPr>
  </w:style>
  <w:style w:type="character" w:customStyle="1" w:styleId="af1">
    <w:name w:val="页眉 字符"/>
    <w:uiPriority w:val="99"/>
    <w:rsid w:val="0098467B"/>
    <w:rPr>
      <w:sz w:val="18"/>
      <w:szCs w:val="18"/>
    </w:rPr>
  </w:style>
  <w:style w:type="character" w:customStyle="1" w:styleId="af2">
    <w:name w:val="页脚 字符"/>
    <w:uiPriority w:val="99"/>
    <w:rsid w:val="0098467B"/>
    <w:rPr>
      <w:sz w:val="18"/>
      <w:szCs w:val="18"/>
    </w:rPr>
  </w:style>
  <w:style w:type="character" w:customStyle="1" w:styleId="21">
    <w:name w:val="标题 2 字符"/>
    <w:uiPriority w:val="9"/>
    <w:rsid w:val="0098467B"/>
    <w:rPr>
      <w:rFonts w:ascii="Calibri Light" w:hAnsi="Calibri Light"/>
      <w:b/>
      <w:bCs/>
      <w:sz w:val="32"/>
      <w:szCs w:val="32"/>
    </w:rPr>
  </w:style>
  <w:style w:type="character" w:customStyle="1" w:styleId="af3">
    <w:name w:val="日期 字符"/>
    <w:uiPriority w:val="99"/>
    <w:rsid w:val="0098467B"/>
  </w:style>
  <w:style w:type="character" w:customStyle="1" w:styleId="11">
    <w:name w:val="标题 1 字符"/>
    <w:uiPriority w:val="9"/>
    <w:rsid w:val="0098467B"/>
    <w:rPr>
      <w:b/>
      <w:bCs/>
      <w:kern w:val="44"/>
      <w:sz w:val="44"/>
      <w:szCs w:val="44"/>
    </w:rPr>
  </w:style>
  <w:style w:type="character" w:customStyle="1" w:styleId="31">
    <w:name w:val="标题 3 字符"/>
    <w:uiPriority w:val="9"/>
    <w:rsid w:val="0098467B"/>
    <w:rPr>
      <w:b/>
      <w:bCs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rsid w:val="0098467B"/>
    <w:pPr>
      <w:spacing w:before="0" w:after="0" w:line="276" w:lineRule="auto"/>
      <w:outlineLvl w:val="9"/>
    </w:pPr>
    <w:rPr>
      <w:rFonts w:ascii="Cambria" w:hAnsi="Cambria" w:cs="Times New Roman"/>
      <w:color w:val="366091"/>
      <w:kern w:val="0"/>
      <w:sz w:val="28"/>
      <w:szCs w:val="2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973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张兰</dc:creator>
  <cp:keywords/>
  <dc:description/>
  <cp:lastModifiedBy>张兰</cp:lastModifiedBy>
  <cp:revision>1</cp:revision>
  <dcterms:created xsi:type="dcterms:W3CDTF">2019-04-08T06:50:00Z</dcterms:created>
  <dcterms:modified xsi:type="dcterms:W3CDTF">2019-04-08T06:52:00Z</dcterms:modified>
</cp:coreProperties>
</file>