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F5" w:rsidRPr="00131683" w:rsidRDefault="00FC49F5" w:rsidP="00FC49F5">
      <w:pPr>
        <w:widowControl/>
        <w:spacing w:line="560" w:lineRule="exact"/>
        <w:jc w:val="left"/>
        <w:rPr>
          <w:rFonts w:ascii="宋体" w:eastAsia="宋体" w:hAnsi="宋体" w:cs="宋体"/>
          <w:kern w:val="0"/>
          <w:sz w:val="24"/>
          <w:szCs w:val="24"/>
        </w:rPr>
      </w:pPr>
      <w:r w:rsidRPr="00131683">
        <w:rPr>
          <w:rFonts w:ascii="黑体" w:eastAsia="黑体" w:hAnsi="黑体" w:cs="宋体" w:hint="eastAsia"/>
          <w:kern w:val="0"/>
          <w:sz w:val="36"/>
          <w:szCs w:val="36"/>
        </w:rPr>
        <w:t>附件3</w:t>
      </w:r>
    </w:p>
    <w:p w:rsidR="00FC49F5" w:rsidRPr="00131683" w:rsidRDefault="00FC49F5" w:rsidP="00FC49F5">
      <w:pPr>
        <w:widowControl/>
        <w:spacing w:line="560" w:lineRule="exact"/>
        <w:jc w:val="center"/>
        <w:rPr>
          <w:rFonts w:ascii="宋体" w:eastAsia="宋体" w:hAnsi="宋体" w:cs="宋体"/>
          <w:kern w:val="0"/>
          <w:sz w:val="24"/>
          <w:szCs w:val="24"/>
        </w:rPr>
      </w:pPr>
      <w:r w:rsidRPr="00131683">
        <w:rPr>
          <w:rFonts w:ascii="仿宋_GB2312" w:eastAsia="仿宋_GB2312" w:hAnsi="宋体" w:cs="宋体" w:hint="eastAsia"/>
          <w:b/>
          <w:kern w:val="0"/>
          <w:sz w:val="36"/>
          <w:szCs w:val="36"/>
        </w:rPr>
        <w:t> </w:t>
      </w:r>
    </w:p>
    <w:p w:rsidR="00FC49F5" w:rsidRPr="00131683" w:rsidRDefault="00FC49F5" w:rsidP="00FC49F5">
      <w:pPr>
        <w:widowControl/>
        <w:spacing w:line="560" w:lineRule="exact"/>
        <w:jc w:val="center"/>
        <w:rPr>
          <w:rFonts w:ascii="宋体" w:eastAsia="宋体" w:hAnsi="宋体" w:cs="宋体"/>
          <w:kern w:val="0"/>
          <w:sz w:val="24"/>
          <w:szCs w:val="24"/>
        </w:rPr>
      </w:pPr>
      <w:r w:rsidRPr="00131683">
        <w:rPr>
          <w:rFonts w:ascii="Times New Roman" w:eastAsia="方正小标宋简体" w:hAnsi="Times New Roman" w:cs="Times New Roman" w:hint="eastAsia"/>
          <w:kern w:val="0"/>
          <w:sz w:val="36"/>
          <w:szCs w:val="36"/>
        </w:rPr>
        <w:t>“国际影响表”指标及相关内涵说明</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6"/>
        </w:rPr>
        <w:t> </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6"/>
        </w:rPr>
        <w:t>“国际影响表”</w:t>
      </w:r>
      <w:proofErr w:type="gramStart"/>
      <w:r w:rsidRPr="00131683">
        <w:rPr>
          <w:rFonts w:ascii="仿宋_GB2312" w:eastAsia="仿宋_GB2312" w:hAnsi="宋体" w:cs="宋体" w:hint="eastAsia"/>
          <w:kern w:val="0"/>
          <w:sz w:val="36"/>
          <w:szCs w:val="36"/>
        </w:rPr>
        <w:t>系反映</w:t>
      </w:r>
      <w:proofErr w:type="gramEnd"/>
      <w:r w:rsidRPr="00131683">
        <w:rPr>
          <w:rFonts w:ascii="仿宋_GB2312" w:eastAsia="仿宋_GB2312" w:hAnsi="宋体" w:cs="宋体" w:hint="eastAsia"/>
          <w:kern w:val="0"/>
          <w:sz w:val="36"/>
          <w:szCs w:val="36"/>
        </w:rPr>
        <w:t>高职院校国际合作和发挥影响力的管理评价工具。</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1.“全日制国（境）外留学生人数”指学校接受全日制教育的国（境）外留学生总数,在一定程度上反映学校的国际化水平及对留学生的吸引力。</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2.“非全日制国（境）外人员培训量”指学校对国（境）外人员开展的各类培训项目的人日总量，在一定程度上反映学校专业水平的国（境）外影响力和输出程度。</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3.“在校生服务‘走出去’企业国（境）外实习时间”指在校学生服务中国企业到国（境）外进行专业实践教学的时间。</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4.“专任教师服务‘走出去’企业国（境）外指导时间”指学校专任教师服务中国企业到国（境）外进行专业实践教学指导或技术研发服务的时间。</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5.“在国（境）外组织担任职务的专任教师人数”指在境外团体或国际机构中担任专职或兼职工作并具有一定影响的专任教师数量。</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6.“开发国（境）外认可的行业或专业教学标准数”指学校专任教师主持或参与开发与本校重点专业</w:t>
      </w:r>
      <w:r w:rsidRPr="00131683">
        <w:rPr>
          <w:rFonts w:ascii="仿宋_GB2312" w:eastAsia="仿宋_GB2312" w:hAnsi="宋体" w:cs="宋体" w:hint="eastAsia"/>
          <w:kern w:val="0"/>
          <w:sz w:val="36"/>
          <w:szCs w:val="32"/>
        </w:rPr>
        <w:lastRenderedPageBreak/>
        <w:t>相关的行业或专业教学标准的数量，且开发的标准得到国（境）外两个以上国家（或地区）同行的采用。</w:t>
      </w:r>
    </w:p>
    <w:p w:rsidR="00FC49F5" w:rsidRPr="00131683" w:rsidRDefault="00FC49F5" w:rsidP="00FC49F5">
      <w:pPr>
        <w:widowControl/>
        <w:snapToGrid w:val="0"/>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7.“国（境）外技能大赛获奖数量”指学校师生在专业教学相关的国（境）外技能大赛中获得奖项的总个数。</w:t>
      </w:r>
    </w:p>
    <w:p w:rsidR="00FC49F5" w:rsidRPr="00131683" w:rsidRDefault="00FC49F5" w:rsidP="00FC49F5">
      <w:pPr>
        <w:widowControl/>
        <w:snapToGrid w:val="0"/>
        <w:spacing w:line="560" w:lineRule="exact"/>
        <w:jc w:val="center"/>
        <w:rPr>
          <w:rFonts w:ascii="宋体" w:eastAsia="宋体" w:hAnsi="宋体" w:cs="宋体"/>
          <w:kern w:val="0"/>
          <w:sz w:val="24"/>
          <w:szCs w:val="24"/>
        </w:rPr>
      </w:pPr>
      <w:bookmarkStart w:id="0" w:name="_GoBack"/>
      <w:bookmarkEnd w:id="0"/>
      <w:r w:rsidRPr="00131683">
        <w:rPr>
          <w:rFonts w:ascii="仿宋_GB2312" w:eastAsia="仿宋_GB2312" w:hAnsi="黑体" w:cs="宋体" w:hint="eastAsia"/>
          <w:kern w:val="0"/>
          <w:sz w:val="36"/>
          <w:szCs w:val="36"/>
        </w:rPr>
        <w:t>表3 国际影响表</w:t>
      </w:r>
    </w:p>
    <w:tbl>
      <w:tblPr>
        <w:tblW w:w="9039" w:type="dxa"/>
        <w:jc w:val="center"/>
        <w:tblLook w:val="04A0" w:firstRow="1" w:lastRow="0" w:firstColumn="1" w:lastColumn="0" w:noHBand="0" w:noVBand="1"/>
      </w:tblPr>
      <w:tblGrid>
        <w:gridCol w:w="740"/>
        <w:gridCol w:w="820"/>
        <w:gridCol w:w="336"/>
        <w:gridCol w:w="4842"/>
        <w:gridCol w:w="798"/>
        <w:gridCol w:w="755"/>
        <w:gridCol w:w="748"/>
      </w:tblGrid>
      <w:tr w:rsidR="00FC49F5" w:rsidRPr="00131683" w:rsidTr="003C4BC3">
        <w:trPr>
          <w:trHeight w:val="672"/>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院校代码</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院校名称</w:t>
            </w:r>
          </w:p>
        </w:tc>
        <w:tc>
          <w:tcPr>
            <w:tcW w:w="5178" w:type="dxa"/>
            <w:gridSpan w:val="2"/>
            <w:tcBorders>
              <w:top w:val="single" w:sz="4" w:space="0" w:color="auto"/>
              <w:left w:val="nil"/>
              <w:bottom w:val="single" w:sz="4" w:space="0" w:color="auto"/>
              <w:right w:val="single" w:sz="4" w:space="0" w:color="auto"/>
            </w:tcBorders>
            <w:shd w:val="clear" w:color="auto" w:fill="auto"/>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指标</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单位</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2015年</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2016年</w:t>
            </w:r>
          </w:p>
        </w:tc>
      </w:tr>
      <w:tr w:rsidR="00FC49F5" w:rsidRPr="00131683" w:rsidTr="003C4BC3">
        <w:trPr>
          <w:trHeight w:val="456"/>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1</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全日制国（境）外留学生人数</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w:t>
            </w:r>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FC49F5" w:rsidRPr="00131683" w:rsidTr="003C4BC3">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2</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非全日制国（境）外人员培训量</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人日</w:t>
            </w:r>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FC49F5" w:rsidRPr="00131683" w:rsidTr="003C4BC3">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3</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在校生服务“走出去”企业国（境）外实习时间</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人日</w:t>
            </w:r>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FC49F5" w:rsidRPr="00131683" w:rsidTr="003C4BC3">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4</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专任教师服务“走出去”企业国（境）</w:t>
            </w:r>
            <w:proofErr w:type="gramStart"/>
            <w:r w:rsidRPr="00131683">
              <w:rPr>
                <w:rFonts w:ascii="仿宋_GB2312" w:eastAsia="仿宋_GB2312" w:hAnsi="仿宋" w:cs="宋体" w:hint="eastAsia"/>
                <w:color w:val="000000"/>
                <w:kern w:val="0"/>
                <w:sz w:val="24"/>
                <w:szCs w:val="24"/>
              </w:rPr>
              <w:t>外指导</w:t>
            </w:r>
            <w:proofErr w:type="gramEnd"/>
            <w:r w:rsidRPr="00131683">
              <w:rPr>
                <w:rFonts w:ascii="仿宋_GB2312" w:eastAsia="仿宋_GB2312" w:hAnsi="仿宋" w:cs="宋体" w:hint="eastAsia"/>
                <w:color w:val="000000"/>
                <w:kern w:val="0"/>
                <w:sz w:val="24"/>
                <w:szCs w:val="24"/>
              </w:rPr>
              <w:t>时间</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人日</w:t>
            </w:r>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FC49F5" w:rsidRPr="00131683" w:rsidTr="003C4BC3">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5</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在国（境）外组织担任职务的专任教师人数</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w:t>
            </w:r>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FC49F5" w:rsidRPr="00131683" w:rsidTr="003C4BC3">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6</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开发国（境）外认可的行业或专业教学标准数</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proofErr w:type="gramStart"/>
            <w:r w:rsidRPr="00131683">
              <w:rPr>
                <w:rFonts w:ascii="仿宋_GB2312" w:eastAsia="仿宋_GB2312" w:hAnsi="仿宋" w:cs="宋体" w:hint="eastAsia"/>
                <w:color w:val="000000"/>
                <w:kern w:val="0"/>
                <w:sz w:val="24"/>
                <w:szCs w:val="24"/>
              </w:rPr>
              <w:t>个</w:t>
            </w:r>
            <w:proofErr w:type="gramEnd"/>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FC49F5" w:rsidRPr="00131683" w:rsidTr="003C4BC3">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C49F5" w:rsidRPr="00131683" w:rsidRDefault="00FC49F5" w:rsidP="003C4BC3">
            <w:pPr>
              <w:widowControl/>
              <w:jc w:val="left"/>
              <w:rPr>
                <w:rFonts w:ascii="宋体" w:eastAsia="宋体" w:hAnsi="宋体" w:cs="宋体"/>
                <w:kern w:val="0"/>
                <w:sz w:val="24"/>
                <w:szCs w:val="24"/>
              </w:rPr>
            </w:pPr>
          </w:p>
        </w:tc>
        <w:tc>
          <w:tcPr>
            <w:tcW w:w="336"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7</w:t>
            </w:r>
          </w:p>
        </w:tc>
        <w:tc>
          <w:tcPr>
            <w:tcW w:w="4842"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国（境）外技能大赛获奖数量</w:t>
            </w:r>
          </w:p>
        </w:tc>
        <w:tc>
          <w:tcPr>
            <w:tcW w:w="79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项</w:t>
            </w:r>
          </w:p>
        </w:tc>
        <w:tc>
          <w:tcPr>
            <w:tcW w:w="755"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FC49F5" w:rsidRPr="00131683" w:rsidRDefault="00FC49F5"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bl>
    <w:p w:rsidR="00FC49F5" w:rsidRPr="00131683" w:rsidRDefault="00FC49F5" w:rsidP="00FC49F5">
      <w:pPr>
        <w:widowControl/>
        <w:snapToGrid w:val="0"/>
        <w:spacing w:line="560" w:lineRule="exact"/>
        <w:jc w:val="center"/>
        <w:rPr>
          <w:rFonts w:ascii="宋体" w:eastAsia="宋体" w:hAnsi="宋体" w:cs="宋体"/>
          <w:kern w:val="0"/>
          <w:sz w:val="24"/>
          <w:szCs w:val="24"/>
        </w:rPr>
      </w:pPr>
      <w:r w:rsidRPr="00131683">
        <w:rPr>
          <w:rFonts w:ascii="宋体" w:eastAsia="宋体" w:hAnsi="宋体" w:cs="宋体" w:hint="eastAsia"/>
          <w:kern w:val="0"/>
          <w:sz w:val="36"/>
          <w:szCs w:val="36"/>
        </w:rPr>
        <w:t> </w:t>
      </w:r>
    </w:p>
    <w:p w:rsidR="00FC49F5" w:rsidRPr="00131683" w:rsidRDefault="00FC49F5" w:rsidP="00FC49F5">
      <w:pPr>
        <w:widowControl/>
        <w:snapToGrid w:val="0"/>
        <w:spacing w:line="560" w:lineRule="exact"/>
        <w:jc w:val="center"/>
        <w:rPr>
          <w:rFonts w:ascii="宋体" w:eastAsia="宋体" w:hAnsi="宋体" w:cs="宋体"/>
          <w:kern w:val="0"/>
          <w:sz w:val="24"/>
          <w:szCs w:val="24"/>
        </w:rPr>
      </w:pPr>
      <w:r w:rsidRPr="00131683">
        <w:rPr>
          <w:rFonts w:ascii="宋体" w:eastAsia="宋体" w:hAnsi="宋体" w:cs="宋体" w:hint="eastAsia"/>
          <w:kern w:val="0"/>
          <w:sz w:val="36"/>
          <w:szCs w:val="36"/>
        </w:rPr>
        <w:t> </w:t>
      </w:r>
    </w:p>
    <w:p w:rsidR="00FC49F5" w:rsidRPr="00131683" w:rsidRDefault="00FC49F5" w:rsidP="00FC49F5">
      <w:pPr>
        <w:widowControl/>
        <w:spacing w:line="560" w:lineRule="exact"/>
        <w:jc w:val="left"/>
        <w:rPr>
          <w:rFonts w:ascii="宋体" w:eastAsia="宋体" w:hAnsi="宋体" w:cs="宋体"/>
          <w:kern w:val="0"/>
          <w:sz w:val="24"/>
          <w:szCs w:val="24"/>
        </w:rPr>
      </w:pPr>
      <w:r w:rsidRPr="00131683">
        <w:rPr>
          <w:rFonts w:ascii="宋体" w:eastAsia="宋体" w:hAnsi="宋体" w:cs="宋体" w:hint="eastAsia"/>
          <w:kern w:val="0"/>
          <w:sz w:val="36"/>
          <w:szCs w:val="36"/>
        </w:rPr>
        <w:t> </w:t>
      </w:r>
    </w:p>
    <w:p w:rsidR="00FC49F5" w:rsidRPr="00131683" w:rsidRDefault="00FC49F5" w:rsidP="00FC49F5">
      <w:pPr>
        <w:widowControl/>
        <w:spacing w:line="560" w:lineRule="exact"/>
        <w:jc w:val="left"/>
        <w:rPr>
          <w:rFonts w:ascii="宋体" w:eastAsia="宋体" w:hAnsi="宋体" w:cs="宋体"/>
          <w:kern w:val="0"/>
          <w:sz w:val="24"/>
          <w:szCs w:val="24"/>
        </w:rPr>
      </w:pPr>
      <w:r w:rsidRPr="00131683">
        <w:rPr>
          <w:rFonts w:ascii="宋体" w:eastAsia="宋体" w:hAnsi="宋体" w:cs="宋体" w:hint="eastAsia"/>
          <w:kern w:val="0"/>
          <w:sz w:val="36"/>
          <w:szCs w:val="36"/>
        </w:rPr>
        <w:t> </w:t>
      </w:r>
    </w:p>
    <w:p w:rsidR="00FC49F5" w:rsidRPr="00131683" w:rsidRDefault="00FC49F5" w:rsidP="00FC49F5">
      <w:pPr>
        <w:widowControl/>
        <w:spacing w:line="560" w:lineRule="exact"/>
        <w:jc w:val="left"/>
        <w:rPr>
          <w:rFonts w:ascii="宋体" w:eastAsia="宋体" w:hAnsi="宋体" w:cs="宋体"/>
          <w:kern w:val="0"/>
          <w:sz w:val="24"/>
          <w:szCs w:val="24"/>
        </w:rPr>
      </w:pPr>
      <w:r w:rsidRPr="00131683">
        <w:rPr>
          <w:rFonts w:ascii="宋体" w:eastAsia="宋体" w:hAnsi="宋体" w:cs="宋体" w:hint="eastAsia"/>
          <w:kern w:val="0"/>
          <w:sz w:val="36"/>
          <w:szCs w:val="36"/>
        </w:rPr>
        <w:t> </w:t>
      </w:r>
    </w:p>
    <w:p w:rsidR="0022206F" w:rsidRPr="00FC49F5" w:rsidRDefault="0022206F" w:rsidP="00FC49F5"/>
    <w:sectPr w:rsidR="0022206F" w:rsidRPr="00FC4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59"/>
    <w:rsid w:val="0022206F"/>
    <w:rsid w:val="00B63359"/>
    <w:rsid w:val="00D94829"/>
    <w:rsid w:val="00E70539"/>
    <w:rsid w:val="00FC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原梦</dc:creator>
  <cp:lastModifiedBy>原梦</cp:lastModifiedBy>
  <cp:revision>2</cp:revision>
  <dcterms:created xsi:type="dcterms:W3CDTF">2016-11-29T07:56:00Z</dcterms:created>
  <dcterms:modified xsi:type="dcterms:W3CDTF">2016-11-29T07:56:00Z</dcterms:modified>
</cp:coreProperties>
</file>