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59" w:rsidRPr="00131683" w:rsidRDefault="00B63359" w:rsidP="00B6335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附件1</w:t>
      </w:r>
    </w:p>
    <w:p w:rsidR="00B63359" w:rsidRPr="00131683" w:rsidRDefault="00B63359" w:rsidP="00B63359">
      <w:pPr>
        <w:widowControl/>
        <w:snapToGrid w:val="0"/>
        <w:spacing w:afterLines="50" w:after="156" w:line="560" w:lineRule="exact"/>
        <w:jc w:val="center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“计分卡”指标及相关内涵说明</w:t>
      </w:r>
    </w:p>
    <w:p w:rsidR="00B63359" w:rsidRPr="00131683" w:rsidRDefault="00B63359" w:rsidP="00B63359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6"/>
        </w:rPr>
        <w:t> </w:t>
      </w:r>
    </w:p>
    <w:p w:rsidR="00B63359" w:rsidRPr="00131683" w:rsidRDefault="00B63359" w:rsidP="00B63359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6"/>
        </w:rPr>
        <w:t>“计分卡”系综合衡量院校人才培养质量的管理评价工具。</w:t>
      </w:r>
    </w:p>
    <w:p w:rsidR="00B63359" w:rsidRPr="00131683" w:rsidRDefault="00B63359" w:rsidP="00B63359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1.“月收入”指包含奖金、提成、住宿、住房公积金等折算成的现金总和。</w:t>
      </w:r>
    </w:p>
    <w:p w:rsidR="00B63359" w:rsidRPr="00131683" w:rsidRDefault="00B63359" w:rsidP="00B63359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2.“理工农</w:t>
      </w:r>
      <w:proofErr w:type="gramStart"/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医</w:t>
      </w:r>
      <w:proofErr w:type="gramEnd"/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类专业相关度”</w:t>
      </w:r>
      <w:proofErr w:type="gramStart"/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指理工农医</w:t>
      </w:r>
      <w:proofErr w:type="gramEnd"/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类专业的毕业生认为所从事的工作与所学专业相关的比例，分母是本单位调查</w:t>
      </w:r>
      <w:proofErr w:type="gramStart"/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时理工农医</w:t>
      </w:r>
      <w:proofErr w:type="gramEnd"/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类专业就业的毕业生人数，分子是本单位理工农</w:t>
      </w:r>
      <w:proofErr w:type="gramStart"/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医</w:t>
      </w:r>
      <w:proofErr w:type="gramEnd"/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类专业的毕业生认为所从事的工作与所学专业相关的毕业生人数。</w:t>
      </w:r>
    </w:p>
    <w:p w:rsidR="00B63359" w:rsidRPr="00131683" w:rsidRDefault="00B63359" w:rsidP="00B63359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3.“母校满意度”指本校高职毕业生对母校表示满意的比例。</w:t>
      </w:r>
    </w:p>
    <w:p w:rsidR="00B63359" w:rsidRPr="00131683" w:rsidRDefault="00B63359" w:rsidP="00B63359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4.“雇主满意度”指录用应届高职毕业生的单位或部门对录用本校学生的满意度评价。</w:t>
      </w:r>
    </w:p>
    <w:p w:rsidR="00B63359" w:rsidRPr="00131683" w:rsidRDefault="00B63359" w:rsidP="00B63359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5.“专业大类月收入”指按《普通高等学校高职高专教育指导性专业目录》（试行）规定的各专业大类高职毕业生的人均月收入，可另附表（“雇主满意度”和“专业大类月收入”为选填指标，建议有条件的学校和地区可将其纳入“计分卡”）。</w:t>
      </w:r>
    </w:p>
    <w:p w:rsidR="00B63359" w:rsidRPr="00131683" w:rsidRDefault="00B63359" w:rsidP="00B633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Times New Roman" w:cs="Times New Roman" w:hint="eastAsia"/>
          <w:sz w:val="32"/>
          <w:szCs w:val="32"/>
        </w:rPr>
        <w:br w:type="page"/>
      </w:r>
    </w:p>
    <w:p w:rsidR="00B63359" w:rsidRPr="00131683" w:rsidRDefault="00B63359" w:rsidP="00B6335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黑体" w:cs="宋体" w:hint="eastAsia"/>
          <w:kern w:val="0"/>
          <w:sz w:val="36"/>
          <w:szCs w:val="36"/>
        </w:rPr>
        <w:lastRenderedPageBreak/>
        <w:t>表1 计分卡</w:t>
      </w:r>
    </w:p>
    <w:tbl>
      <w:tblPr>
        <w:tblW w:w="8710" w:type="dxa"/>
        <w:jc w:val="center"/>
        <w:tblLook w:val="04A0" w:firstRow="1" w:lastRow="0" w:firstColumn="1" w:lastColumn="0" w:noHBand="0" w:noVBand="1"/>
      </w:tblPr>
      <w:tblGrid>
        <w:gridCol w:w="744"/>
        <w:gridCol w:w="909"/>
        <w:gridCol w:w="473"/>
        <w:gridCol w:w="3506"/>
        <w:gridCol w:w="698"/>
        <w:gridCol w:w="1196"/>
        <w:gridCol w:w="1184"/>
      </w:tblGrid>
      <w:tr w:rsidR="00B63359" w:rsidRPr="00131683" w:rsidTr="003C4BC3">
        <w:trPr>
          <w:trHeight w:val="7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2015年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</w:t>
            </w:r>
          </w:p>
        </w:tc>
      </w:tr>
      <w:tr w:rsidR="00B63359" w:rsidRPr="00131683" w:rsidTr="003C4BC3">
        <w:trPr>
          <w:trHeight w:val="285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就业率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3359" w:rsidRPr="00131683" w:rsidTr="003C4BC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3359" w:rsidRPr="00131683" w:rsidTr="003C4BC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理工农</w:t>
            </w:r>
            <w:proofErr w:type="gramStart"/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类专业相关度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3359" w:rsidRPr="00131683" w:rsidTr="003C4BC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母校满意度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3359" w:rsidRPr="00131683" w:rsidTr="003C4BC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自主创业比例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3359" w:rsidRPr="00131683" w:rsidTr="003C4BC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雇主满意度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63359" w:rsidRPr="00131683" w:rsidTr="003C4BC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专业大类月收入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59" w:rsidRPr="00131683" w:rsidRDefault="00B63359" w:rsidP="003C4BC3">
            <w:pPr>
              <w:widowControl/>
              <w:snapToGrid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359" w:rsidRPr="00131683" w:rsidRDefault="00B6335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63359" w:rsidRPr="00131683" w:rsidRDefault="00B63359" w:rsidP="00B6335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Times New Roman" w:eastAsia="宋体" w:hAnsi="Times New Roman" w:cs="Times New Roman"/>
          <w:kern w:val="0"/>
          <w:sz w:val="36"/>
          <w:szCs w:val="36"/>
        </w:rPr>
        <w:t> </w:t>
      </w:r>
    </w:p>
    <w:p w:rsidR="00B63359" w:rsidRPr="00131683" w:rsidRDefault="00B63359" w:rsidP="00B6335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Times New Roman" w:eastAsia="宋体" w:hAnsi="Times New Roman" w:cs="Times New Roman"/>
          <w:kern w:val="0"/>
          <w:sz w:val="36"/>
          <w:szCs w:val="36"/>
        </w:rPr>
        <w:t> </w:t>
      </w:r>
    </w:p>
    <w:p w:rsidR="00B63359" w:rsidRPr="00131683" w:rsidRDefault="00B63359" w:rsidP="00B6335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Times New Roman" w:eastAsia="宋体" w:hAnsi="Times New Roman" w:cs="Times New Roman"/>
          <w:kern w:val="0"/>
          <w:sz w:val="36"/>
          <w:szCs w:val="36"/>
        </w:rPr>
        <w:t> </w:t>
      </w:r>
    </w:p>
    <w:p w:rsidR="00B63359" w:rsidRPr="00131683" w:rsidRDefault="00B63359" w:rsidP="00B6335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Times New Roman" w:eastAsia="宋体" w:hAnsi="Times New Roman" w:cs="Times New Roman"/>
          <w:kern w:val="0"/>
          <w:sz w:val="36"/>
          <w:szCs w:val="36"/>
        </w:rPr>
        <w:t> </w:t>
      </w:r>
    </w:p>
    <w:p w:rsidR="00B63359" w:rsidRPr="00131683" w:rsidRDefault="00B63359" w:rsidP="00B6335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Times New Roman" w:eastAsia="宋体" w:hAnsi="Times New Roman" w:cs="Times New Roman"/>
          <w:kern w:val="0"/>
          <w:sz w:val="36"/>
          <w:szCs w:val="36"/>
        </w:rPr>
        <w:t> </w:t>
      </w:r>
    </w:p>
    <w:p w:rsidR="0022206F" w:rsidRDefault="0022206F">
      <w:bookmarkStart w:id="0" w:name="_GoBack"/>
      <w:bookmarkEnd w:id="0"/>
    </w:p>
    <w:sectPr w:rsidR="0022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59"/>
    <w:rsid w:val="0022206F"/>
    <w:rsid w:val="00B63359"/>
    <w:rsid w:val="00E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1</cp:revision>
  <dcterms:created xsi:type="dcterms:W3CDTF">2016-11-29T07:54:00Z</dcterms:created>
  <dcterms:modified xsi:type="dcterms:W3CDTF">2016-11-29T07:55:00Z</dcterms:modified>
</cp:coreProperties>
</file>