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AE" w:rsidRDefault="00AE20AE" w:rsidP="00AE20AE">
      <w:pPr>
        <w:widowControl/>
        <w:spacing w:line="520" w:lineRule="exact"/>
        <w:jc w:val="left"/>
        <w:rPr>
          <w:rFonts w:ascii="黑体" w:eastAsia="黑体" w:hAnsi="黑体"/>
          <w:szCs w:val="32"/>
        </w:rPr>
      </w:pPr>
      <w:r>
        <w:rPr>
          <w:rFonts w:ascii="黑体" w:eastAsia="黑体" w:hAnsi="黑体" w:hint="eastAsia"/>
        </w:rPr>
        <w:t>附件3</w:t>
      </w:r>
    </w:p>
    <w:p w:rsidR="00AE20AE" w:rsidRDefault="00AE20AE" w:rsidP="00AE20AE">
      <w:pPr>
        <w:spacing w:line="52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教育部关于公布2021年高校增设国家</w:t>
      </w:r>
      <w:r>
        <w:rPr>
          <w:rFonts w:ascii="方正小标宋简体" w:eastAsia="方正小标宋简体" w:hAnsi="Calibri" w:hint="eastAsia"/>
          <w:sz w:val="44"/>
          <w:szCs w:val="44"/>
        </w:rPr>
        <w:br/>
        <w:t>控制的高职（专科）专业审批结果的通知</w:t>
      </w:r>
    </w:p>
    <w:p w:rsidR="00AE20AE" w:rsidRDefault="00AE20AE" w:rsidP="00AE20AE">
      <w:pPr>
        <w:spacing w:line="520" w:lineRule="exact"/>
        <w:rPr>
          <w:rFonts w:ascii="方正小标宋简体" w:eastAsia="方正小标宋简体" w:hAnsi="Calibri" w:hint="eastAsia"/>
          <w:sz w:val="36"/>
          <w:szCs w:val="36"/>
        </w:rPr>
      </w:pPr>
      <w:r>
        <w:rPr>
          <w:rFonts w:ascii="方正小标宋简体" w:eastAsia="方正小标宋简体" w:hAnsi="Calibri" w:hint="eastAsia"/>
          <w:sz w:val="36"/>
          <w:szCs w:val="36"/>
        </w:rPr>
        <w:t xml:space="preserve"> </w:t>
      </w:r>
    </w:p>
    <w:p w:rsidR="00AE20AE" w:rsidRDefault="00AE20AE" w:rsidP="00AE20AE">
      <w:pPr>
        <w:spacing w:line="520" w:lineRule="exact"/>
        <w:jc w:val="right"/>
        <w:rPr>
          <w:rFonts w:ascii="仿宋_GB2312" w:hAnsi="仿宋" w:hint="eastAsia"/>
          <w:szCs w:val="32"/>
        </w:rPr>
      </w:pPr>
      <w:proofErr w:type="gramStart"/>
      <w:r>
        <w:rPr>
          <w:rFonts w:ascii="仿宋_GB2312" w:hAnsi="仿宋" w:hint="eastAsia"/>
        </w:rPr>
        <w:t>教职成函〔2021〕</w:t>
      </w:r>
      <w:proofErr w:type="gramEnd"/>
      <w:r>
        <w:rPr>
          <w:rFonts w:ascii="仿宋_GB2312" w:hAnsi="仿宋" w:hint="eastAsia"/>
        </w:rPr>
        <w:t>1号</w:t>
      </w:r>
    </w:p>
    <w:p w:rsidR="00AE20AE" w:rsidRDefault="00AE20AE" w:rsidP="00AE20AE">
      <w:pPr>
        <w:widowControl/>
        <w:spacing w:line="520" w:lineRule="exact"/>
        <w:jc w:val="left"/>
        <w:rPr>
          <w:rFonts w:ascii="仿宋_GB2312" w:hAnsi="仿宋" w:hint="eastAsia"/>
        </w:rPr>
      </w:pPr>
      <w:r>
        <w:rPr>
          <w:rFonts w:ascii="仿宋_GB2312" w:hAnsi="仿宋" w:hint="eastAsia"/>
        </w:rPr>
        <w:t xml:space="preserve"> </w:t>
      </w:r>
    </w:p>
    <w:p w:rsidR="00AE20AE" w:rsidRDefault="00AE20AE" w:rsidP="00AE20AE">
      <w:pPr>
        <w:widowControl/>
        <w:spacing w:line="520" w:lineRule="exact"/>
        <w:jc w:val="left"/>
        <w:rPr>
          <w:rFonts w:ascii="仿宋_GB2312" w:hAnsi="仿宋" w:hint="eastAsia"/>
        </w:rPr>
      </w:pPr>
      <w:r>
        <w:rPr>
          <w:rFonts w:ascii="仿宋_GB2312" w:hAnsi="仿宋" w:hint="eastAsia"/>
        </w:rPr>
        <w:t>各省、自治区、直辖市教育厅（教委），新疆生产建设兵团教育局：</w:t>
      </w:r>
    </w:p>
    <w:p w:rsidR="00AE20AE" w:rsidRDefault="00AE20AE" w:rsidP="00AE20AE">
      <w:pPr>
        <w:widowControl/>
        <w:spacing w:line="520" w:lineRule="exact"/>
        <w:jc w:val="left"/>
        <w:rPr>
          <w:rFonts w:ascii="仿宋_GB2312" w:hAnsi="仿宋" w:hint="eastAsia"/>
        </w:rPr>
      </w:pPr>
      <w:r>
        <w:rPr>
          <w:rFonts w:ascii="仿宋_GB2312" w:hAnsi="仿宋" w:hint="eastAsia"/>
        </w:rPr>
        <w:t xml:space="preserve">  根据《普通高等学校高等职业教育（专科）专业设置管理办法》（教职成〔2015〕10号），我部组织对2021年申请增设国家控制的高职（专科）专业点进行了评议。</w:t>
      </w:r>
    </w:p>
    <w:p w:rsidR="00AE20AE" w:rsidRDefault="00AE20AE" w:rsidP="00AE20AE">
      <w:pPr>
        <w:widowControl/>
        <w:spacing w:line="520" w:lineRule="exact"/>
        <w:jc w:val="left"/>
        <w:rPr>
          <w:rFonts w:ascii="仿宋_GB2312" w:hAnsi="仿宋" w:hint="eastAsia"/>
        </w:rPr>
      </w:pPr>
      <w:r>
        <w:rPr>
          <w:rFonts w:ascii="仿宋_GB2312" w:hAnsi="仿宋" w:hint="eastAsia"/>
        </w:rPr>
        <w:t xml:space="preserve">  我部共受理2021年拟增设国家控制的高职（专科）专业</w:t>
      </w:r>
      <w:proofErr w:type="gramStart"/>
      <w:r>
        <w:rPr>
          <w:rFonts w:ascii="仿宋_GB2312" w:hAnsi="仿宋" w:hint="eastAsia"/>
        </w:rPr>
        <w:t>点申请</w:t>
      </w:r>
      <w:proofErr w:type="gramEnd"/>
      <w:r>
        <w:rPr>
          <w:rFonts w:ascii="仿宋_GB2312" w:hAnsi="仿宋" w:hint="eastAsia"/>
        </w:rPr>
        <w:t>489个。经专家评议和实地评估，并经公安部、国家卫生健康委、国家中医药管理局等行业主管部门审核，审批通过2021年增设国家控制的高职（专科）专业点287个，自2021年起可以招生，未通过审批的拟新设专业点202个。</w:t>
      </w:r>
    </w:p>
    <w:p w:rsidR="00AE20AE" w:rsidRDefault="00AE20AE" w:rsidP="00AE20AE">
      <w:pPr>
        <w:widowControl/>
        <w:spacing w:line="520" w:lineRule="exact"/>
        <w:ind w:firstLine="600"/>
        <w:jc w:val="left"/>
        <w:rPr>
          <w:rFonts w:ascii="仿宋_GB2312" w:hAnsi="仿宋" w:hint="eastAsia"/>
        </w:rPr>
      </w:pPr>
      <w:r>
        <w:rPr>
          <w:rFonts w:ascii="仿宋_GB2312" w:hAnsi="仿宋" w:hint="eastAsia"/>
        </w:rPr>
        <w:t>请各省级教育行政部门严格按照本通知公布的审批结果合理安排相关专业的备案和招生等工作。</w:t>
      </w:r>
    </w:p>
    <w:p w:rsidR="00AE20AE" w:rsidRDefault="00AE20AE" w:rsidP="00AE20AE">
      <w:pPr>
        <w:widowControl/>
        <w:spacing w:line="520" w:lineRule="exact"/>
        <w:ind w:firstLine="600"/>
        <w:jc w:val="left"/>
        <w:rPr>
          <w:rFonts w:ascii="仿宋_GB2312" w:hAnsi="仿宋" w:hint="eastAsia"/>
        </w:rPr>
      </w:pPr>
      <w:r>
        <w:rPr>
          <w:rFonts w:ascii="仿宋_GB2312" w:hAnsi="仿宋" w:hint="eastAsia"/>
        </w:rPr>
        <w:t xml:space="preserve"> </w:t>
      </w:r>
    </w:p>
    <w:p w:rsidR="00AE20AE" w:rsidRDefault="00AE20AE" w:rsidP="00AE20AE">
      <w:pPr>
        <w:widowControl/>
        <w:spacing w:line="520" w:lineRule="exact"/>
        <w:ind w:left="1600" w:hangingChars="500" w:hanging="1600"/>
        <w:jc w:val="left"/>
        <w:rPr>
          <w:rFonts w:ascii="仿宋_GB2312" w:hAnsi="仿宋" w:hint="eastAsia"/>
        </w:rPr>
      </w:pPr>
      <w:r>
        <w:rPr>
          <w:rFonts w:ascii="仿宋_GB2312" w:hAnsi="仿宋" w:hint="eastAsia"/>
        </w:rPr>
        <w:t xml:space="preserve">  </w:t>
      </w:r>
      <w:r>
        <w:rPr>
          <w:rFonts w:ascii="仿宋_GB2312" w:hAnsi="仿宋"/>
        </w:rPr>
        <w:t xml:space="preserve">  </w:t>
      </w:r>
      <w:r>
        <w:rPr>
          <w:rFonts w:ascii="仿宋_GB2312" w:hAnsi="仿宋" w:hint="eastAsia"/>
        </w:rPr>
        <w:t>附件：2021年高校增设国家控制的高职（专科）专业审批结果</w:t>
      </w:r>
    </w:p>
    <w:p w:rsidR="00AE20AE" w:rsidRDefault="00AE20AE" w:rsidP="00AE20AE">
      <w:pPr>
        <w:widowControl/>
        <w:spacing w:line="520" w:lineRule="exact"/>
        <w:ind w:firstLineChars="1850" w:firstLine="5920"/>
        <w:jc w:val="left"/>
        <w:rPr>
          <w:rFonts w:ascii="仿宋_GB2312" w:hAnsi="仿宋" w:hint="eastAsia"/>
        </w:rPr>
      </w:pPr>
      <w:r>
        <w:rPr>
          <w:rFonts w:ascii="仿宋_GB2312" w:hAnsi="仿宋" w:hint="eastAsia"/>
        </w:rPr>
        <w:t>教育部</w:t>
      </w:r>
    </w:p>
    <w:p w:rsidR="00AE20AE" w:rsidRDefault="00AE20AE" w:rsidP="00AE20AE">
      <w:pPr>
        <w:widowControl/>
        <w:spacing w:line="520" w:lineRule="exact"/>
        <w:ind w:firstLineChars="1650" w:firstLine="5280"/>
        <w:jc w:val="left"/>
        <w:rPr>
          <w:rFonts w:ascii="仿宋_GB2312" w:hAnsi="仿宋" w:hint="eastAsia"/>
        </w:rPr>
      </w:pPr>
      <w:r>
        <w:rPr>
          <w:rFonts w:ascii="仿宋_GB2312" w:hAnsi="仿宋" w:hint="eastAsia"/>
        </w:rPr>
        <w:t>2021年2月2日</w:t>
      </w:r>
    </w:p>
    <w:p w:rsidR="00AE20AE" w:rsidRDefault="00AE20AE" w:rsidP="00AE20AE">
      <w:pPr>
        <w:rPr>
          <w:rFonts w:ascii="黑体" w:eastAsia="黑体" w:hAnsi="黑体"/>
        </w:rPr>
      </w:pPr>
    </w:p>
    <w:p w:rsidR="00AE20AE" w:rsidRDefault="00AE20AE" w:rsidP="00AE20AE">
      <w:pPr>
        <w:rPr>
          <w:rFonts w:ascii="黑体" w:eastAsia="黑体" w:hAnsi="黑体" w:hint="eastAsia"/>
        </w:rPr>
      </w:pPr>
    </w:p>
    <w:p w:rsidR="00AE20AE" w:rsidRDefault="00AE20AE" w:rsidP="00AE20AE">
      <w:pPr>
        <w:rPr>
          <w:rFonts w:ascii="黑体" w:eastAsia="黑体" w:hAnsi="黑体" w:hint="eastAsia"/>
        </w:rPr>
      </w:pPr>
    </w:p>
    <w:p w:rsidR="00AE20AE" w:rsidRDefault="00AE20AE" w:rsidP="00AE20AE">
      <w:pPr>
        <w:rPr>
          <w:rFonts w:ascii="黑体" w:eastAsia="黑体" w:hAnsi="黑体" w:hint="eastAsia"/>
        </w:rPr>
      </w:pPr>
      <w:r>
        <w:rPr>
          <w:rFonts w:ascii="黑体" w:eastAsia="黑体" w:hAnsi="黑体" w:hint="eastAsia"/>
        </w:rPr>
        <w:lastRenderedPageBreak/>
        <w:t>附件</w:t>
      </w:r>
    </w:p>
    <w:p w:rsidR="00AE20AE" w:rsidRDefault="00AE20AE" w:rsidP="00AE20AE">
      <w:pPr>
        <w:jc w:val="center"/>
        <w:rPr>
          <w:rFonts w:ascii="方正小标宋简体" w:eastAsia="方正小标宋简体" w:hAnsi="Calibri" w:hint="eastAsia"/>
          <w:spacing w:val="-10"/>
          <w:sz w:val="36"/>
          <w:szCs w:val="36"/>
        </w:rPr>
      </w:pPr>
      <w:r>
        <w:rPr>
          <w:rFonts w:ascii="方正小标宋简体" w:eastAsia="方正小标宋简体" w:hAnsi="Calibri" w:hint="eastAsia"/>
          <w:spacing w:val="-10"/>
          <w:sz w:val="36"/>
          <w:szCs w:val="36"/>
        </w:rPr>
        <w:t>2021年高校增设国家控制的高职专业审批结果</w:t>
      </w:r>
    </w:p>
    <w:p w:rsidR="00AE20AE" w:rsidRDefault="00AE20AE" w:rsidP="00AE20AE">
      <w:pPr>
        <w:jc w:val="center"/>
        <w:rPr>
          <w:rFonts w:ascii="仿宋_GB2312" w:hAnsi="仿宋" w:hint="eastAsia"/>
          <w:sz w:val="30"/>
          <w:szCs w:val="30"/>
        </w:rPr>
      </w:pPr>
      <w:r>
        <w:rPr>
          <w:rFonts w:ascii="仿宋_GB2312" w:hAnsi="仿宋" w:hint="eastAsia"/>
          <w:sz w:val="30"/>
          <w:szCs w:val="30"/>
        </w:rPr>
        <w:t>(北京市部分)</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1326"/>
        <w:gridCol w:w="3119"/>
        <w:gridCol w:w="1843"/>
        <w:gridCol w:w="1594"/>
      </w:tblGrid>
      <w:tr w:rsidR="00AE20AE" w:rsidRPr="004126DE" w:rsidTr="00BC65D4">
        <w:trPr>
          <w:trHeight w:val="581"/>
        </w:trPr>
        <w:tc>
          <w:tcPr>
            <w:tcW w:w="88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left"/>
              <w:rPr>
                <w:rFonts w:eastAsia="宋体" w:hint="eastAsia"/>
                <w:b/>
                <w:bCs/>
                <w:kern w:val="0"/>
                <w:sz w:val="24"/>
              </w:rPr>
            </w:pPr>
            <w:r w:rsidRPr="004126DE">
              <w:rPr>
                <w:rFonts w:ascii="黑体" w:eastAsia="黑体" w:hAnsi="黑体" w:hint="eastAsia"/>
                <w:kern w:val="0"/>
                <w:sz w:val="30"/>
                <w:szCs w:val="30"/>
              </w:rPr>
              <w:t>1.同意设置的国家控制专业点</w:t>
            </w:r>
          </w:p>
        </w:tc>
      </w:tr>
      <w:tr w:rsidR="00AE20AE" w:rsidRPr="004126DE" w:rsidTr="00BC65D4">
        <w:trPr>
          <w:trHeight w:val="623"/>
        </w:trPr>
        <w:tc>
          <w:tcPr>
            <w:tcW w:w="88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left"/>
              <w:rPr>
                <w:rFonts w:ascii="黑体" w:eastAsia="黑体" w:hAnsi="黑体"/>
                <w:kern w:val="0"/>
                <w:sz w:val="30"/>
                <w:szCs w:val="30"/>
              </w:rPr>
            </w:pPr>
            <w:r w:rsidRPr="004126DE">
              <w:rPr>
                <w:rFonts w:ascii="黑体" w:eastAsia="黑体" w:hAnsi="黑体" w:hint="eastAsia"/>
                <w:kern w:val="0"/>
                <w:sz w:val="30"/>
                <w:szCs w:val="30"/>
              </w:rPr>
              <w:t>1.4教育类</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hint="eastAsia"/>
                <w:b/>
                <w:bCs/>
                <w:kern w:val="0"/>
                <w:sz w:val="24"/>
              </w:rPr>
            </w:pPr>
            <w:r w:rsidRPr="004126DE">
              <w:rPr>
                <w:rFonts w:eastAsia="宋体" w:hint="eastAsia"/>
                <w:b/>
                <w:bCs/>
                <w:kern w:val="0"/>
                <w:sz w:val="24"/>
              </w:rPr>
              <w:t>序号</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省份</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highlight w:val="yellow"/>
              </w:rPr>
            </w:pPr>
            <w:r w:rsidRPr="004126DE">
              <w:rPr>
                <w:rFonts w:eastAsia="宋体" w:hint="eastAsia"/>
                <w:b/>
                <w:bCs/>
                <w:kern w:val="0"/>
                <w:sz w:val="24"/>
              </w:rPr>
              <w:t>学校名称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专业名称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修业年限</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hint="eastAsia"/>
                <w:kern w:val="0"/>
                <w:sz w:val="24"/>
              </w:rPr>
              <w:t>1</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北京市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highlight w:val="yellow"/>
              </w:rPr>
            </w:pPr>
            <w:r w:rsidRPr="004126DE">
              <w:rPr>
                <w:rFonts w:hint="eastAsia"/>
                <w:kern w:val="0"/>
                <w:sz w:val="24"/>
              </w:rPr>
              <w:t>北京社会管理职业学院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早期教育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hint="eastAsia"/>
                <w:kern w:val="0"/>
                <w:sz w:val="24"/>
              </w:rPr>
              <w:t>3</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kern w:val="0"/>
                <w:sz w:val="24"/>
              </w:rPr>
              <w:t>2</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北京市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highlight w:val="yellow"/>
              </w:rPr>
            </w:pPr>
            <w:r w:rsidRPr="004126DE">
              <w:rPr>
                <w:rFonts w:hint="eastAsia"/>
                <w:kern w:val="0"/>
                <w:sz w:val="24"/>
              </w:rPr>
              <w:t>北京汇佳职业学院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早期教育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hint="eastAsia"/>
                <w:kern w:val="0"/>
                <w:sz w:val="24"/>
              </w:rPr>
              <w:t>3</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kern w:val="0"/>
                <w:sz w:val="24"/>
              </w:rPr>
              <w:t>3</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北京市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highlight w:val="yellow"/>
              </w:rPr>
            </w:pPr>
            <w:r w:rsidRPr="004126DE">
              <w:rPr>
                <w:rFonts w:hint="eastAsia"/>
                <w:kern w:val="0"/>
                <w:sz w:val="24"/>
              </w:rPr>
              <w:t>北京经济管理职业学院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学前教育</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hint="eastAsia"/>
                <w:kern w:val="0"/>
                <w:sz w:val="24"/>
              </w:rPr>
              <w:t>3</w:t>
            </w:r>
          </w:p>
        </w:tc>
      </w:tr>
      <w:tr w:rsidR="00AE20AE" w:rsidRPr="004126DE" w:rsidTr="00BC65D4">
        <w:trPr>
          <w:trHeight w:val="664"/>
        </w:trPr>
        <w:tc>
          <w:tcPr>
            <w:tcW w:w="88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left"/>
              <w:rPr>
                <w:rFonts w:ascii="黑体" w:eastAsia="黑体" w:hAnsi="黑体"/>
                <w:kern w:val="0"/>
                <w:sz w:val="30"/>
                <w:szCs w:val="30"/>
              </w:rPr>
            </w:pPr>
            <w:r w:rsidRPr="004126DE">
              <w:rPr>
                <w:rFonts w:ascii="黑体" w:eastAsia="黑体" w:hAnsi="黑体" w:hint="eastAsia"/>
                <w:kern w:val="0"/>
                <w:sz w:val="30"/>
                <w:szCs w:val="30"/>
              </w:rPr>
              <w:t>2.不同意设置的国家控制专业点</w:t>
            </w:r>
          </w:p>
        </w:tc>
      </w:tr>
      <w:tr w:rsidR="00AE20AE" w:rsidRPr="004126DE" w:rsidTr="00BC65D4">
        <w:trPr>
          <w:trHeight w:val="869"/>
        </w:trPr>
        <w:tc>
          <w:tcPr>
            <w:tcW w:w="881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left"/>
              <w:rPr>
                <w:rFonts w:ascii="黑体" w:eastAsia="黑体" w:hAnsi="黑体" w:hint="eastAsia"/>
                <w:kern w:val="0"/>
                <w:sz w:val="30"/>
                <w:szCs w:val="30"/>
              </w:rPr>
            </w:pPr>
            <w:r w:rsidRPr="004126DE">
              <w:rPr>
                <w:rFonts w:ascii="黑体" w:eastAsia="黑体" w:hAnsi="黑体" w:hint="eastAsia"/>
                <w:kern w:val="0"/>
                <w:sz w:val="30"/>
                <w:szCs w:val="30"/>
              </w:rPr>
              <w:t>2.1临床医学类</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hint="eastAsia"/>
                <w:b/>
                <w:bCs/>
                <w:kern w:val="0"/>
                <w:sz w:val="24"/>
              </w:rPr>
            </w:pPr>
            <w:r w:rsidRPr="004126DE">
              <w:rPr>
                <w:rFonts w:eastAsia="宋体" w:hint="eastAsia"/>
                <w:b/>
                <w:bCs/>
                <w:kern w:val="0"/>
                <w:sz w:val="24"/>
              </w:rPr>
              <w:t>序号</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省份</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highlight w:val="yellow"/>
              </w:rPr>
            </w:pPr>
            <w:r w:rsidRPr="004126DE">
              <w:rPr>
                <w:rFonts w:eastAsia="宋体" w:hint="eastAsia"/>
                <w:b/>
                <w:bCs/>
                <w:kern w:val="0"/>
                <w:sz w:val="24"/>
              </w:rPr>
              <w:t>学校名称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专业名称</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b/>
                <w:bCs/>
                <w:kern w:val="0"/>
                <w:sz w:val="24"/>
              </w:rPr>
            </w:pPr>
            <w:r w:rsidRPr="004126DE">
              <w:rPr>
                <w:rFonts w:eastAsia="宋体" w:hint="eastAsia"/>
                <w:b/>
                <w:bCs/>
                <w:kern w:val="0"/>
                <w:sz w:val="24"/>
              </w:rPr>
              <w:t>修业年限</w:t>
            </w:r>
          </w:p>
        </w:tc>
      </w:tr>
      <w:tr w:rsidR="00AE20AE" w:rsidRPr="004126DE" w:rsidTr="00BC65D4">
        <w:trPr>
          <w:trHeight w:val="489"/>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rFonts w:eastAsia="宋体"/>
                <w:kern w:val="0"/>
                <w:sz w:val="24"/>
              </w:rPr>
            </w:pPr>
            <w:r w:rsidRPr="004126DE">
              <w:rPr>
                <w:rFonts w:eastAsia="宋体" w:hint="eastAsia"/>
                <w:kern w:val="0"/>
                <w:sz w:val="24"/>
              </w:rPr>
              <w:t>1</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rFonts w:hint="eastAsia"/>
                <w:kern w:val="0"/>
                <w:sz w:val="24"/>
              </w:rPr>
              <w:t>北京市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highlight w:val="yellow"/>
              </w:rPr>
            </w:pPr>
            <w:r w:rsidRPr="004126DE">
              <w:rPr>
                <w:rFonts w:hint="eastAsia"/>
                <w:kern w:val="0"/>
                <w:sz w:val="24"/>
              </w:rPr>
              <w:t>北京卫生职业</w:t>
            </w:r>
            <w:r w:rsidRPr="004126DE">
              <w:rPr>
                <w:kern w:val="0"/>
                <w:sz w:val="24"/>
              </w:rPr>
              <w:t>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240" w:lineRule="atLeast"/>
              <w:jc w:val="center"/>
              <w:rPr>
                <w:kern w:val="0"/>
                <w:sz w:val="24"/>
              </w:rPr>
            </w:pPr>
            <w:r w:rsidRPr="004126DE">
              <w:rPr>
                <w:rFonts w:hint="eastAsia"/>
                <w:kern w:val="0"/>
                <w:sz w:val="24"/>
              </w:rPr>
              <w:t>临床医学</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AE20AE" w:rsidRPr="004126DE" w:rsidRDefault="00AE20AE" w:rsidP="00BC65D4">
            <w:pPr>
              <w:spacing w:line="440" w:lineRule="exact"/>
              <w:jc w:val="center"/>
              <w:rPr>
                <w:kern w:val="0"/>
                <w:sz w:val="24"/>
              </w:rPr>
            </w:pPr>
            <w:r w:rsidRPr="004126DE">
              <w:rPr>
                <w:kern w:val="0"/>
                <w:sz w:val="24"/>
              </w:rPr>
              <w:t>3</w:t>
            </w:r>
          </w:p>
        </w:tc>
      </w:tr>
    </w:tbl>
    <w:p w:rsidR="00AE20AE" w:rsidRDefault="00AE20AE" w:rsidP="00AE20AE">
      <w:pPr>
        <w:spacing w:line="560" w:lineRule="exact"/>
        <w:rPr>
          <w:rFonts w:ascii="仿宋" w:eastAsia="仿宋" w:hAnsi="仿宋"/>
          <w:szCs w:val="32"/>
        </w:rPr>
      </w:pPr>
      <w:r>
        <w:rPr>
          <w:rFonts w:ascii="仿宋" w:eastAsia="仿宋" w:hAnsi="仿宋" w:hint="eastAsia"/>
        </w:rPr>
        <w:t xml:space="preserve"> </w:t>
      </w:r>
    </w:p>
    <w:p w:rsidR="00AE20AE" w:rsidRDefault="00AE20AE" w:rsidP="00AE20AE">
      <w:pPr>
        <w:widowControl/>
        <w:jc w:val="left"/>
        <w:rPr>
          <w:rFonts w:ascii="仿宋" w:eastAsia="仿宋" w:hAnsi="仿宋" w:hint="eastAsia"/>
        </w:rPr>
      </w:pPr>
      <w:r>
        <w:rPr>
          <w:rFonts w:ascii="仿宋" w:eastAsia="仿宋" w:hAnsi="仿宋" w:hint="eastAsia"/>
        </w:rPr>
        <w:t xml:space="preserve"> </w:t>
      </w:r>
    </w:p>
    <w:p w:rsidR="00AE20AE" w:rsidRDefault="00AE20AE" w:rsidP="00AE20AE">
      <w:pPr>
        <w:rPr>
          <w:rFonts w:hint="eastAsia"/>
        </w:rPr>
      </w:pPr>
      <w:r>
        <w:t xml:space="preserve"> </w:t>
      </w:r>
    </w:p>
    <w:p w:rsidR="00AE20AE" w:rsidRPr="00E956CA" w:rsidRDefault="00AE20AE" w:rsidP="00AE20AE">
      <w:pPr>
        <w:adjustRightInd w:val="0"/>
        <w:snapToGrid w:val="0"/>
        <w:spacing w:line="560" w:lineRule="exact"/>
        <w:rPr>
          <w:rFonts w:ascii="方正小标宋简体" w:eastAsia="方正小标宋简体" w:hAnsi="华文中宋"/>
          <w:sz w:val="44"/>
          <w:szCs w:val="44"/>
        </w:rPr>
      </w:pPr>
    </w:p>
    <w:p w:rsidR="00AE20AE" w:rsidRPr="00E956CA" w:rsidRDefault="00AE20AE" w:rsidP="00AE20AE">
      <w:pPr>
        <w:rPr>
          <w:rFonts w:ascii="仿宋_GB2312" w:hAnsi="等线"/>
          <w:color w:val="000000"/>
          <w:szCs w:val="32"/>
        </w:rPr>
      </w:pPr>
      <w:bookmarkStart w:id="0" w:name="_GoBack"/>
      <w:bookmarkEnd w:id="0"/>
    </w:p>
    <w:p w:rsidR="00AE20AE" w:rsidRDefault="00AE20AE" w:rsidP="00AE20AE">
      <w:pPr>
        <w:adjustRightInd w:val="0"/>
        <w:snapToGrid w:val="0"/>
        <w:spacing w:line="560" w:lineRule="exact"/>
        <w:ind w:firstLineChars="200" w:firstLine="640"/>
        <w:rPr>
          <w:rFonts w:ascii="仿宋_GB2312" w:hAnsi="等线" w:hint="eastAsia"/>
          <w:color w:val="000000"/>
          <w:szCs w:val="32"/>
        </w:rPr>
      </w:pPr>
    </w:p>
    <w:p w:rsidR="002931F5" w:rsidRDefault="002931F5"/>
    <w:sectPr w:rsidR="002931F5" w:rsidSect="002931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0AE"/>
    <w:rsid w:val="002931F5"/>
    <w:rsid w:val="00AE2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A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2021-03-30T07:52:00Z</dcterms:created>
  <dcterms:modified xsi:type="dcterms:W3CDTF">2021-03-30T07:53:00Z</dcterms:modified>
</cp:coreProperties>
</file>