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12" w:rsidRDefault="00277412" w:rsidP="00277412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2</w:t>
      </w:r>
    </w:p>
    <w:p w:rsidR="00277412" w:rsidRDefault="00277412" w:rsidP="00277412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全国青少年校园足球特色学校</w:t>
      </w:r>
    </w:p>
    <w:p w:rsidR="00277412" w:rsidRDefault="00277412" w:rsidP="00277412">
      <w:pPr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创建指标体系</w:t>
      </w:r>
    </w:p>
    <w:p w:rsidR="00277412" w:rsidRPr="00B769EA" w:rsidRDefault="00277412" w:rsidP="00277412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41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818"/>
        <w:gridCol w:w="4799"/>
        <w:gridCol w:w="717"/>
        <w:gridCol w:w="819"/>
      </w:tblGrid>
      <w:tr w:rsidR="00277412" w:rsidRPr="00FD5D38" w:rsidTr="00622B39">
        <w:trPr>
          <w:trHeight w:val="592"/>
        </w:trPr>
        <w:tc>
          <w:tcPr>
            <w:tcW w:w="125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b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b/>
                <w:sz w:val="21"/>
                <w:szCs w:val="21"/>
              </w:rPr>
              <w:t>评审指标</w:t>
            </w: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b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b/>
                <w:sz w:val="21"/>
                <w:szCs w:val="21"/>
              </w:rPr>
              <w:t>主要观测点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b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b/>
                <w:sz w:val="21"/>
                <w:szCs w:val="21"/>
              </w:rPr>
              <w:t>评审内容与分值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b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b/>
                <w:sz w:val="21"/>
                <w:szCs w:val="21"/>
              </w:rPr>
              <w:t>分值分配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b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b/>
                <w:sz w:val="21"/>
                <w:szCs w:val="21"/>
              </w:rPr>
              <w:t>得分</w:t>
            </w:r>
          </w:p>
        </w:tc>
      </w:tr>
      <w:tr w:rsidR="00277412" w:rsidRPr="00FD5D38" w:rsidTr="00622B39">
        <w:trPr>
          <w:trHeight w:val="1595"/>
        </w:trPr>
        <w:tc>
          <w:tcPr>
            <w:tcW w:w="1259" w:type="dxa"/>
            <w:vMerge w:val="restart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组织领导（10分）</w:t>
            </w: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落实国家政策，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将校园足球纳入学校发展规划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学校体育指导思想明确，重视学校体育和学生体质健康工作，把校园足球作为增强学生体质健康的重要举措（1分），将校园足球纳入学校发展规划和年度工作计划（1分），有校园足球发展目标及规划并符合学校实际（2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600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健全工作机制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（2分）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成立校园足球工作领导小组，由校长专人负责，学校其他机构共同参与（1分），领导小组成员分工明确（1分）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600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完善规章制度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制定有校园足球工作招生、教学管理规章制度（1分）、课余训练和竞赛规章制度（1分）、运动安全防范措施与保障（1分）、师资培训规章制度（1分）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471"/>
        </w:trPr>
        <w:tc>
          <w:tcPr>
            <w:tcW w:w="1259" w:type="dxa"/>
            <w:vMerge w:val="restart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条件保障（27分）</w:t>
            </w: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体育师资队伍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（7分）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体育教师配备达到国家标准（2分），足球专项教师大于4、3、2、1人（含）以上（分别给4、3、2分），每年有一次以上培训机会（1分）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7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730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体育教师待遇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体育教师开展体育教学和足球训练及活动计入工作量（2分），并保证在评优评比与工资待遇（1分）、职务评聘（1分）等方面享受同等待遇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895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场地设施建设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（10分）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场地设施、器械配备达到国家标准（3分），并建设有11、7、5</w:t>
            </w:r>
            <w:proofErr w:type="gramStart"/>
            <w:r w:rsidRPr="00FD5D38">
              <w:rPr>
                <w:rFonts w:ascii="仿宋_GB2312" w:hAnsi="仿宋" w:hint="eastAsia"/>
                <w:sz w:val="21"/>
                <w:szCs w:val="21"/>
              </w:rPr>
              <w:t>人制</w:t>
            </w:r>
            <w:proofErr w:type="gramEnd"/>
            <w:r w:rsidRPr="00FD5D38">
              <w:rPr>
                <w:rFonts w:ascii="仿宋_GB2312" w:hAnsi="仿宋" w:hint="eastAsia"/>
                <w:sz w:val="21"/>
                <w:szCs w:val="21"/>
              </w:rPr>
              <w:t>的足球场地（分别给5、4、3分），能满足教学和课余足球训练需要，足球器材数量齐备、并有明确的补充机制（2分）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458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体育经费投入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（6分）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设立有体育工作专项经费，每年生</w:t>
            </w:r>
            <w:proofErr w:type="gramStart"/>
            <w:r w:rsidRPr="00FD5D38">
              <w:rPr>
                <w:rFonts w:ascii="仿宋_GB2312" w:hAnsi="仿宋" w:hint="eastAsia"/>
                <w:sz w:val="21"/>
                <w:szCs w:val="21"/>
              </w:rPr>
              <w:t>均体育</w:t>
            </w:r>
            <w:proofErr w:type="gramEnd"/>
            <w:r w:rsidRPr="00FD5D38">
              <w:rPr>
                <w:rFonts w:ascii="仿宋_GB2312" w:hAnsi="仿宋" w:hint="eastAsia"/>
                <w:sz w:val="21"/>
                <w:szCs w:val="21"/>
              </w:rPr>
              <w:t>经费不低于生均公用经费的10%（3分），能为学生购买有校方责任险（1分），并为学生新增购买运动意外伤害险（2分）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960"/>
        </w:trPr>
        <w:tc>
          <w:tcPr>
            <w:tcW w:w="1259" w:type="dxa"/>
            <w:vMerge w:val="restart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教育教学</w:t>
            </w:r>
          </w:p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（27分）</w:t>
            </w: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教学理念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深化学校体育改革，坚持健康第一，每学年《国家学生体质健康标准》测试率达到100%（2分），把足球作为立德树人的载体，积极推进素质教育，促进学生全面发展，健康成长，《国家学生体质健康标准》测试率优良率达到30%（2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543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体育课时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（9分）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开足开齐体育课（1—4年级每周4学时，5—6年级每周3学时，7—9年级每周3学时，9—12年级每周2学时）（3分），义务教育阶段把足球作为体育课必修内容（1分），每周每班不少于一节足球教</w:t>
            </w:r>
            <w:r w:rsidRPr="00FD5D38">
              <w:rPr>
                <w:rFonts w:ascii="仿宋_GB2312" w:hAnsi="仿宋" w:hint="eastAsia"/>
                <w:sz w:val="21"/>
                <w:szCs w:val="21"/>
              </w:rPr>
              <w:lastRenderedPageBreak/>
              <w:t>学课（3分），高中阶段学校开设足球选修课（1分），每天安排有体育大课间活动（1分）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623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足球课程资源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（8分）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开发和编制有足球校本教材（3分），有详细的足球教学教案（2分），每周实施适合学生年龄特点的足球教学和课外活动3、2、1次（分别给3、2、1分）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533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校园足球文化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（6分）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每学年有4、3、2、1次足球主题校园文化活动（如摄影、绘画、征文、演讲等）（分别给4、3、2、1分），建立有校园足球信息平台（1分），动态报道足球活动、交流工作经验、展示特色成果（1分）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1058"/>
        </w:trPr>
        <w:tc>
          <w:tcPr>
            <w:tcW w:w="1259" w:type="dxa"/>
            <w:vMerge w:val="restart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训练与竞赛（33分）</w:t>
            </w: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足球社团组织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（9分）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学校成立足球俱乐部或兴趣小组（3分），小学三年级以上建有班级代表队（1分）、年级代表队（1分），学校建有校级足球代表队男队（1分）、女队（1分），学生基本达到全员参与足球（2分）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1058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开展训练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（12分）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学校足球代表队和课外足球俱乐部制定有系统、科学的训练计划（2分），每周开展课余足球训练5、4、3、2次（分别给5、4、3、2分），并配备有安全、医疗等应急方案（1分），每学期邀请校外专业教练员提供技术指导不少于5、4、3、2次（分别给4、3、2、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12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1058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组织竞赛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（8分）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制订有足球竞赛制度（1分）；每年组织校内足球班级联赛（2分），每个班级参与比赛场次每年不少于10、5场（分别给2、1分），积极参加区域内校园足球联赛（2分）；承办本地足球比赛次（1分）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1058"/>
        </w:trPr>
        <w:tc>
          <w:tcPr>
            <w:tcW w:w="1259" w:type="dxa"/>
            <w:vMerge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文化学习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对学校足球代表队运动员参加训练、比赛，制定有具体的文化学习计划和要求（2分），其文化学习成绩达到同年级平均水平（2分）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1058"/>
        </w:trPr>
        <w:tc>
          <w:tcPr>
            <w:tcW w:w="125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后备人才培养（3分）</w:t>
            </w:r>
          </w:p>
        </w:tc>
        <w:tc>
          <w:tcPr>
            <w:tcW w:w="1818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输送优秀学生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运动员</w:t>
            </w:r>
          </w:p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（3分）</w:t>
            </w:r>
          </w:p>
        </w:tc>
        <w:tc>
          <w:tcPr>
            <w:tcW w:w="479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近年向上一级学校足球运动队输送优秀人才不少于3、2、1名（分别给3、2、1分）</w:t>
            </w:r>
          </w:p>
        </w:tc>
        <w:tc>
          <w:tcPr>
            <w:tcW w:w="717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819" w:type="dxa"/>
            <w:vAlign w:val="center"/>
          </w:tcPr>
          <w:p w:rsidR="00277412" w:rsidRPr="00FD5D38" w:rsidRDefault="00277412" w:rsidP="00622B39">
            <w:pPr>
              <w:spacing w:line="320" w:lineRule="exact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618"/>
        </w:trPr>
        <w:tc>
          <w:tcPr>
            <w:tcW w:w="125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总得分</w:t>
            </w:r>
          </w:p>
        </w:tc>
        <w:tc>
          <w:tcPr>
            <w:tcW w:w="8153" w:type="dxa"/>
            <w:gridSpan w:val="4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277412" w:rsidRPr="00FD5D38" w:rsidTr="00622B39">
        <w:trPr>
          <w:trHeight w:val="1058"/>
        </w:trPr>
        <w:tc>
          <w:tcPr>
            <w:tcW w:w="1259" w:type="dxa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一票否决</w:t>
            </w:r>
          </w:p>
        </w:tc>
        <w:tc>
          <w:tcPr>
            <w:tcW w:w="8153" w:type="dxa"/>
            <w:gridSpan w:val="4"/>
            <w:vAlign w:val="center"/>
          </w:tcPr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1．未能确保每周一</w:t>
            </w:r>
            <w:proofErr w:type="gramStart"/>
            <w:r w:rsidRPr="00FD5D38">
              <w:rPr>
                <w:rFonts w:ascii="仿宋_GB2312" w:hAnsi="仿宋" w:hint="eastAsia"/>
                <w:sz w:val="21"/>
                <w:szCs w:val="21"/>
              </w:rPr>
              <w:t>节足球</w:t>
            </w:r>
            <w:proofErr w:type="gramEnd"/>
            <w:r w:rsidRPr="00FD5D38">
              <w:rPr>
                <w:rFonts w:ascii="仿宋_GB2312" w:hAnsi="仿宋" w:hint="eastAsia"/>
                <w:sz w:val="21"/>
                <w:szCs w:val="21"/>
              </w:rPr>
              <w:t>课</w:t>
            </w:r>
          </w:p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2．《国家学生体质健康标准》优良率连续两年下降</w:t>
            </w:r>
          </w:p>
          <w:p w:rsidR="00277412" w:rsidRPr="00FD5D38" w:rsidRDefault="00277412" w:rsidP="00622B39">
            <w:pPr>
              <w:spacing w:line="320" w:lineRule="exact"/>
              <w:rPr>
                <w:rFonts w:ascii="仿宋_GB2312" w:hAnsi="仿宋"/>
                <w:sz w:val="21"/>
                <w:szCs w:val="21"/>
              </w:rPr>
            </w:pPr>
            <w:r w:rsidRPr="00FD5D38">
              <w:rPr>
                <w:rFonts w:ascii="仿宋_GB2312" w:hAnsi="仿宋" w:hint="eastAsia"/>
                <w:sz w:val="21"/>
                <w:szCs w:val="21"/>
              </w:rPr>
              <w:t>3．未开展校内</w:t>
            </w:r>
            <w:proofErr w:type="gramStart"/>
            <w:r w:rsidRPr="00FD5D38">
              <w:rPr>
                <w:rFonts w:ascii="仿宋_GB2312" w:hAnsi="仿宋" w:hint="eastAsia"/>
                <w:sz w:val="21"/>
                <w:szCs w:val="21"/>
              </w:rPr>
              <w:t>班级联赛</w:t>
            </w:r>
            <w:proofErr w:type="gramEnd"/>
            <w:r w:rsidRPr="00FD5D38">
              <w:rPr>
                <w:rFonts w:ascii="仿宋_GB2312" w:hAnsi="仿宋" w:hint="eastAsia"/>
                <w:sz w:val="21"/>
                <w:szCs w:val="21"/>
              </w:rPr>
              <w:t>活动</w:t>
            </w:r>
          </w:p>
        </w:tc>
      </w:tr>
    </w:tbl>
    <w:p w:rsidR="00D4473E" w:rsidRPr="00277412" w:rsidRDefault="00277412"/>
    <w:sectPr w:rsidR="00D4473E" w:rsidRPr="00277412" w:rsidSect="0072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412"/>
    <w:rsid w:val="001F66F3"/>
    <w:rsid w:val="00277412"/>
    <w:rsid w:val="00721894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2020-07-21T08:22:00Z</dcterms:created>
  <dcterms:modified xsi:type="dcterms:W3CDTF">2020-07-21T08:22:00Z</dcterms:modified>
</cp:coreProperties>
</file>