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4E" w:rsidRPr="00510E4E" w:rsidRDefault="00510E4E" w:rsidP="00510E4E">
      <w:pPr>
        <w:rPr>
          <w:rFonts w:ascii="仿宋" w:eastAsia="仿宋" w:hAnsi="仿宋"/>
          <w:szCs w:val="32"/>
        </w:rPr>
      </w:pPr>
      <w:r w:rsidRPr="00510E4E">
        <w:rPr>
          <w:rFonts w:ascii="仿宋" w:eastAsia="仿宋" w:hAnsi="仿宋" w:hint="eastAsia"/>
          <w:szCs w:val="32"/>
        </w:rPr>
        <w:t>附件2</w:t>
      </w:r>
    </w:p>
    <w:p w:rsidR="00510E4E" w:rsidRPr="00510E4E" w:rsidRDefault="00510E4E" w:rsidP="00510E4E">
      <w:pPr>
        <w:jc w:val="center"/>
        <w:rPr>
          <w:rFonts w:ascii="仿宋" w:eastAsia="仿宋" w:hAnsi="仿宋"/>
          <w:sz w:val="36"/>
          <w:szCs w:val="36"/>
        </w:rPr>
      </w:pPr>
      <w:r w:rsidRPr="00510E4E">
        <w:rPr>
          <w:rFonts w:ascii="仿宋" w:eastAsia="仿宋" w:hAnsi="仿宋" w:hint="eastAsia"/>
          <w:sz w:val="36"/>
          <w:szCs w:val="36"/>
        </w:rPr>
        <w:t>2019年“双百”示范行动创新课题入选名单</w:t>
      </w:r>
    </w:p>
    <w:p w:rsidR="00510E4E" w:rsidRPr="00510E4E" w:rsidRDefault="00510E4E" w:rsidP="00510E4E">
      <w:pPr>
        <w:jc w:val="center"/>
        <w:rPr>
          <w:rFonts w:ascii="仿宋" w:eastAsia="仿宋" w:hAnsi="仿宋"/>
          <w:b/>
          <w:sz w:val="44"/>
          <w:szCs w:val="4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941"/>
        <w:gridCol w:w="4502"/>
        <w:gridCol w:w="8505"/>
      </w:tblGrid>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b/>
                <w:bCs/>
                <w:sz w:val="24"/>
              </w:rPr>
            </w:pPr>
            <w:r w:rsidRPr="00510E4E">
              <w:rPr>
                <w:rFonts w:ascii="仿宋" w:eastAsia="仿宋" w:hAnsi="仿宋" w:hint="eastAsia"/>
                <w:b/>
                <w:bCs/>
                <w:sz w:val="24"/>
              </w:rPr>
              <w:t>序号</w:t>
            </w:r>
          </w:p>
        </w:tc>
        <w:tc>
          <w:tcPr>
            <w:tcW w:w="941" w:type="dxa"/>
            <w:vAlign w:val="center"/>
            <w:hideMark/>
          </w:tcPr>
          <w:p w:rsidR="00510E4E" w:rsidRPr="00510E4E" w:rsidRDefault="00510E4E" w:rsidP="00D26A36">
            <w:pPr>
              <w:jc w:val="center"/>
              <w:rPr>
                <w:rFonts w:ascii="仿宋" w:eastAsia="仿宋" w:hAnsi="仿宋"/>
                <w:b/>
                <w:bCs/>
                <w:sz w:val="24"/>
              </w:rPr>
            </w:pPr>
            <w:r w:rsidRPr="00510E4E">
              <w:rPr>
                <w:rFonts w:ascii="仿宋" w:eastAsia="仿宋" w:hAnsi="仿宋" w:hint="eastAsia"/>
                <w:b/>
                <w:bCs/>
                <w:sz w:val="24"/>
              </w:rPr>
              <w:t>区县</w:t>
            </w:r>
          </w:p>
        </w:tc>
        <w:tc>
          <w:tcPr>
            <w:tcW w:w="4502" w:type="dxa"/>
            <w:vAlign w:val="center"/>
            <w:hideMark/>
          </w:tcPr>
          <w:p w:rsidR="00510E4E" w:rsidRPr="00510E4E" w:rsidRDefault="00510E4E" w:rsidP="00D26A36">
            <w:pPr>
              <w:jc w:val="center"/>
              <w:rPr>
                <w:rFonts w:ascii="仿宋" w:eastAsia="仿宋" w:hAnsi="仿宋"/>
                <w:b/>
                <w:bCs/>
                <w:sz w:val="24"/>
              </w:rPr>
            </w:pPr>
            <w:r w:rsidRPr="00510E4E">
              <w:rPr>
                <w:rFonts w:ascii="仿宋" w:eastAsia="仿宋" w:hAnsi="仿宋" w:hint="eastAsia"/>
                <w:b/>
                <w:bCs/>
                <w:sz w:val="24"/>
              </w:rPr>
              <w:t>申报单位</w:t>
            </w:r>
          </w:p>
        </w:tc>
        <w:tc>
          <w:tcPr>
            <w:tcW w:w="8505" w:type="dxa"/>
            <w:vAlign w:val="center"/>
            <w:hideMark/>
          </w:tcPr>
          <w:p w:rsidR="00510E4E" w:rsidRPr="00510E4E" w:rsidRDefault="00510E4E" w:rsidP="00D26A36">
            <w:pPr>
              <w:jc w:val="center"/>
              <w:rPr>
                <w:rFonts w:ascii="仿宋" w:eastAsia="仿宋" w:hAnsi="仿宋"/>
                <w:b/>
                <w:bCs/>
                <w:sz w:val="24"/>
              </w:rPr>
            </w:pPr>
            <w:r w:rsidRPr="00510E4E">
              <w:rPr>
                <w:rFonts w:ascii="仿宋" w:eastAsia="仿宋" w:hAnsi="仿宋" w:hint="eastAsia"/>
                <w:b/>
                <w:bCs/>
                <w:sz w:val="24"/>
              </w:rPr>
              <w:t>课题名称</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东城</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北京第一师范学校附属小学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信息化背景下学习方式研究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东城</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北京市第一四二中学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基于数字教育资源的新型课堂教学模式研究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东城</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北京市东城区教育研修学院</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创新课题：数字化环境下教与</w:t>
            </w:r>
            <w:proofErr w:type="gramStart"/>
            <w:r w:rsidRPr="00510E4E">
              <w:rPr>
                <w:rFonts w:ascii="仿宋" w:eastAsia="仿宋" w:hAnsi="仿宋" w:hint="eastAsia"/>
                <w:sz w:val="24"/>
              </w:rPr>
              <w:t>学方式</w:t>
            </w:r>
            <w:proofErr w:type="gramEnd"/>
            <w:r w:rsidRPr="00510E4E">
              <w:rPr>
                <w:rFonts w:ascii="仿宋" w:eastAsia="仿宋" w:hAnsi="仿宋" w:hint="eastAsia"/>
                <w:sz w:val="24"/>
              </w:rPr>
              <w:t>系统变革研究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东城</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北京市第一七一中学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语音识别技术在语言学科中的深层应用</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东城</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北京汇文中学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人工智能创新教育与基地大数据的教学管理</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6</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西城</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北京师范大学第二附属中学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基于大数据与人工智能技术的语文个性化学习实践研究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7</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西城</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北京市第八中学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w:t>
            </w:r>
            <w:proofErr w:type="gramStart"/>
            <w:r w:rsidRPr="00510E4E">
              <w:rPr>
                <w:rFonts w:ascii="仿宋" w:eastAsia="仿宋" w:hAnsi="仿宋" w:hint="eastAsia"/>
                <w:sz w:val="24"/>
              </w:rPr>
              <w:t>微信平台</w:t>
            </w:r>
            <w:proofErr w:type="gramEnd"/>
            <w:r w:rsidRPr="00510E4E">
              <w:rPr>
                <w:rFonts w:ascii="仿宋" w:eastAsia="仿宋" w:hAnsi="仿宋" w:hint="eastAsia"/>
                <w:sz w:val="24"/>
              </w:rPr>
              <w:t>的“交互式”整本书阅读教学策略研究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8</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西城</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北京市第三十五中学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学情数据驱动下的精准教学和校本研修体系建构</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9</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西城</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北京市西城区西单小学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虚拟现实技术在教育教学中的应用与实践研究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10</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西城</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北京市第四十四中学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基于知识图谱和学情大数据的个性化学习探究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11</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朝阳</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北京工业大学实验学校</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基于数字图书馆资源的阅读教学研究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12</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朝阳</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北京市陈经纶中学分校望京实验学校</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信息技术支持下“学科大课”模式实践研究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13</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朝阳</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北京市陈经纶中学团结湖分校</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应用校本研修平台促进教师信息化教学实践能力的提升研究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14</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朝阳</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北京市朝阳师范学校附属小学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AR技术在课堂教学中的应用研究—以语文和科学学科为例</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15</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朝阳</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北京教育学院朝阳分院</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基于移动互联网的教师自主学习模式构建研究</w:t>
            </w:r>
          </w:p>
        </w:tc>
      </w:tr>
      <w:tr w:rsidR="00510E4E" w:rsidRPr="00510E4E" w:rsidTr="00D26A36">
        <w:trPr>
          <w:trHeight w:hRule="exact" w:val="397"/>
        </w:trPr>
        <w:tc>
          <w:tcPr>
            <w:tcW w:w="795"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sz w:val="24"/>
              </w:rPr>
              <w:lastRenderedPageBreak/>
              <w:t>16</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海淀</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清华大学附属小学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基于大数据的学生综合素质相关性分析研究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17</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海淀</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北京市十一学校</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初高中信息技术科学系列课程的开发研究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18</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海淀</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北京市育英学校</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应用信息技术促进学生对核心概念理解的实践案例研究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19</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海淀</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北京市十一学校龙樾实验中学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基于大数据下的核心素养提升与信息技术融于研究性阅读实践研究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20</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海淀</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中国农业大学附属中学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基于教育大数据的教师评价模式研究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21</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丰台</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北京市丰台区丰台第一幼儿园</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运用数字化学习环境，提高幼儿早期阅读能力的研究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22</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丰台</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北京市第十二中学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基于知识图谱技术下的个性化学习模式研究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23</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石景山</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北京市京源</w:t>
            </w:r>
            <w:proofErr w:type="gramStart"/>
            <w:r w:rsidRPr="00510E4E">
              <w:rPr>
                <w:rFonts w:ascii="仿宋" w:eastAsia="仿宋" w:hAnsi="仿宋" w:hint="eastAsia"/>
                <w:sz w:val="24"/>
              </w:rPr>
              <w:t>学校莲石湖</w:t>
            </w:r>
            <w:proofErr w:type="gramEnd"/>
            <w:r w:rsidRPr="00510E4E">
              <w:rPr>
                <w:rFonts w:ascii="仿宋" w:eastAsia="仿宋" w:hAnsi="仿宋" w:hint="eastAsia"/>
                <w:sz w:val="24"/>
              </w:rPr>
              <w:t>分校</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依托区域环境利用水下机器人开展跨学科STEM教育研究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24</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石景山</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北京大学附属小学石景山学校</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手持移动终端与小学课堂教学有效融合的实践研究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25</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门头沟</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教师进修学校</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信息技术提升课堂教学的有效性</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26</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门头沟</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龙泉小学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w:t>
            </w:r>
            <w:proofErr w:type="gramStart"/>
            <w:r w:rsidRPr="00510E4E">
              <w:rPr>
                <w:rFonts w:ascii="仿宋" w:eastAsia="仿宋" w:hAnsi="仿宋" w:hint="eastAsia"/>
                <w:sz w:val="24"/>
              </w:rPr>
              <w:t>疑</w:t>
            </w:r>
            <w:proofErr w:type="gramEnd"/>
            <w:r w:rsidRPr="00510E4E">
              <w:rPr>
                <w:rFonts w:ascii="仿宋" w:eastAsia="仿宋" w:hAnsi="仿宋" w:hint="eastAsia"/>
                <w:sz w:val="24"/>
              </w:rPr>
              <w:t>探教学的信息技术与学科深度融合策略的研究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27</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房山</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房山教育信息与现代教育技术中心</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教育信息化建设项目管理模式的研究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28</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房山</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河北中心校</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小小信息博物馆助力山区学生研究性学习初探</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29</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房山</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北京四中房山分校</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信息化建设打造立体学习</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30</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通州</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通州区东方小学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互联网环境下小学新型教学模式的研究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31</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顺义</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顺义区李桥中学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网络教学平台助</w:t>
            </w:r>
            <w:proofErr w:type="gramStart"/>
            <w:r w:rsidRPr="00510E4E">
              <w:rPr>
                <w:rFonts w:ascii="仿宋" w:eastAsia="仿宋" w:hAnsi="仿宋" w:hint="eastAsia"/>
                <w:sz w:val="24"/>
              </w:rPr>
              <w:t>推教学</w:t>
            </w:r>
            <w:proofErr w:type="gramEnd"/>
            <w:r w:rsidRPr="00510E4E">
              <w:rPr>
                <w:rFonts w:ascii="仿宋" w:eastAsia="仿宋" w:hAnsi="仿宋" w:hint="eastAsia"/>
                <w:sz w:val="24"/>
              </w:rPr>
              <w:t>模式创新的实践研究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32</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昌平</w:t>
            </w:r>
          </w:p>
        </w:tc>
        <w:tc>
          <w:tcPr>
            <w:tcW w:w="4502" w:type="dxa"/>
            <w:noWrap/>
            <w:vAlign w:val="center"/>
            <w:hideMark/>
          </w:tcPr>
          <w:p w:rsidR="00510E4E" w:rsidRPr="00510E4E" w:rsidRDefault="00510E4E" w:rsidP="00D26A36">
            <w:pPr>
              <w:jc w:val="left"/>
              <w:rPr>
                <w:rFonts w:ascii="仿宋" w:eastAsia="仿宋" w:hAnsi="仿宋"/>
                <w:sz w:val="24"/>
              </w:rPr>
            </w:pPr>
            <w:proofErr w:type="gramStart"/>
            <w:r w:rsidRPr="00510E4E">
              <w:rPr>
                <w:rFonts w:ascii="仿宋" w:eastAsia="仿宋" w:hAnsi="仿宋" w:hint="eastAsia"/>
                <w:sz w:val="24"/>
              </w:rPr>
              <w:t>昌平区</w:t>
            </w:r>
            <w:proofErr w:type="gramEnd"/>
            <w:r w:rsidRPr="00510E4E">
              <w:rPr>
                <w:rFonts w:ascii="仿宋" w:eastAsia="仿宋" w:hAnsi="仿宋" w:hint="eastAsia"/>
                <w:sz w:val="24"/>
              </w:rPr>
              <w:t>南口镇小学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移动平台下以学为中心的小学中高年级传统节日课程开放课堂教学模式研究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33</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昌平</w:t>
            </w:r>
          </w:p>
        </w:tc>
        <w:tc>
          <w:tcPr>
            <w:tcW w:w="4502" w:type="dxa"/>
            <w:noWrap/>
            <w:vAlign w:val="center"/>
            <w:hideMark/>
          </w:tcPr>
          <w:p w:rsidR="00510E4E" w:rsidRPr="00510E4E" w:rsidRDefault="00510E4E" w:rsidP="00D26A36">
            <w:pPr>
              <w:jc w:val="left"/>
              <w:rPr>
                <w:rFonts w:ascii="仿宋" w:eastAsia="仿宋" w:hAnsi="仿宋"/>
                <w:sz w:val="24"/>
              </w:rPr>
            </w:pPr>
            <w:proofErr w:type="gramStart"/>
            <w:r w:rsidRPr="00510E4E">
              <w:rPr>
                <w:rFonts w:ascii="仿宋" w:eastAsia="仿宋" w:hAnsi="仿宋" w:hint="eastAsia"/>
                <w:sz w:val="24"/>
              </w:rPr>
              <w:t>昌平区</w:t>
            </w:r>
            <w:proofErr w:type="gramEnd"/>
            <w:r w:rsidRPr="00510E4E">
              <w:rPr>
                <w:rFonts w:ascii="仿宋" w:eastAsia="仿宋" w:hAnsi="仿宋" w:hint="eastAsia"/>
                <w:sz w:val="24"/>
              </w:rPr>
              <w:t>第二中学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基于手持技术的互动教学实验探究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34</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昌平</w:t>
            </w:r>
          </w:p>
        </w:tc>
        <w:tc>
          <w:tcPr>
            <w:tcW w:w="4502" w:type="dxa"/>
            <w:noWrap/>
            <w:vAlign w:val="center"/>
            <w:hideMark/>
          </w:tcPr>
          <w:p w:rsidR="00510E4E" w:rsidRPr="00510E4E" w:rsidRDefault="00510E4E" w:rsidP="00D26A36">
            <w:pPr>
              <w:jc w:val="left"/>
              <w:rPr>
                <w:rFonts w:ascii="仿宋" w:eastAsia="仿宋" w:hAnsi="仿宋"/>
                <w:sz w:val="24"/>
              </w:rPr>
            </w:pPr>
            <w:proofErr w:type="gramStart"/>
            <w:r w:rsidRPr="00510E4E">
              <w:rPr>
                <w:rFonts w:ascii="仿宋" w:eastAsia="仿宋" w:hAnsi="仿宋" w:hint="eastAsia"/>
                <w:sz w:val="24"/>
              </w:rPr>
              <w:t>昌平区</w:t>
            </w:r>
            <w:proofErr w:type="gramEnd"/>
            <w:r w:rsidRPr="00510E4E">
              <w:rPr>
                <w:rFonts w:ascii="仿宋" w:eastAsia="仿宋" w:hAnsi="仿宋" w:hint="eastAsia"/>
                <w:sz w:val="24"/>
              </w:rPr>
              <w:t>城关小学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利用PAD互动手段提升小学生语文学科素养的研究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35</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昌平</w:t>
            </w:r>
          </w:p>
        </w:tc>
        <w:tc>
          <w:tcPr>
            <w:tcW w:w="4502" w:type="dxa"/>
            <w:noWrap/>
            <w:vAlign w:val="center"/>
            <w:hideMark/>
          </w:tcPr>
          <w:p w:rsidR="00510E4E" w:rsidRPr="00510E4E" w:rsidRDefault="00510E4E" w:rsidP="00D26A36">
            <w:pPr>
              <w:jc w:val="left"/>
              <w:rPr>
                <w:rFonts w:ascii="仿宋" w:eastAsia="仿宋" w:hAnsi="仿宋"/>
                <w:sz w:val="24"/>
              </w:rPr>
            </w:pPr>
            <w:proofErr w:type="gramStart"/>
            <w:r w:rsidRPr="00510E4E">
              <w:rPr>
                <w:rFonts w:ascii="仿宋" w:eastAsia="仿宋" w:hAnsi="仿宋" w:hint="eastAsia"/>
                <w:sz w:val="24"/>
              </w:rPr>
              <w:t>昌平区</w:t>
            </w:r>
            <w:proofErr w:type="gramEnd"/>
            <w:r w:rsidRPr="00510E4E">
              <w:rPr>
                <w:rFonts w:ascii="仿宋" w:eastAsia="仿宋" w:hAnsi="仿宋" w:hint="eastAsia"/>
                <w:sz w:val="24"/>
              </w:rPr>
              <w:t>教师进修学校</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区域化＂</w:t>
            </w:r>
            <w:r w:rsidRPr="00510E4E">
              <w:rPr>
                <w:rFonts w:ascii="仿宋" w:eastAsia="仿宋" w:hAnsi="仿宋" w:cs="微软雅黑" w:hint="eastAsia"/>
                <w:sz w:val="24"/>
              </w:rPr>
              <w:t>互</w:t>
            </w:r>
            <w:r w:rsidRPr="00510E4E">
              <w:rPr>
                <w:rFonts w:ascii="仿宋" w:eastAsia="仿宋" w:hAnsi="仿宋" w:cs="仿宋_GB2312" w:hint="eastAsia"/>
                <w:sz w:val="24"/>
              </w:rPr>
              <w:t>联网</w:t>
            </w:r>
            <w:r w:rsidRPr="00510E4E">
              <w:rPr>
                <w:rFonts w:ascii="仿宋" w:eastAsia="仿宋" w:hAnsi="仿宋" w:hint="eastAsia"/>
                <w:sz w:val="24"/>
              </w:rPr>
              <w:t>+教学＂研究实践整体推进模式的研究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lastRenderedPageBreak/>
              <w:t>36</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大兴</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北京教育科学研究院旧宫实验小学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基于电子书包资源的自主探究学习模式实践研究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37</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大兴</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w:t>
            </w:r>
            <w:proofErr w:type="gramStart"/>
            <w:r w:rsidRPr="00510E4E">
              <w:rPr>
                <w:rFonts w:ascii="仿宋" w:eastAsia="仿宋" w:hAnsi="仿宋" w:hint="eastAsia"/>
                <w:sz w:val="24"/>
              </w:rPr>
              <w:t>大兴区</w:t>
            </w:r>
            <w:proofErr w:type="gramEnd"/>
            <w:r w:rsidRPr="00510E4E">
              <w:rPr>
                <w:rFonts w:ascii="仿宋" w:eastAsia="仿宋" w:hAnsi="仿宋" w:hint="eastAsia"/>
                <w:sz w:val="24"/>
              </w:rPr>
              <w:t>教师进修学校</w:t>
            </w:r>
          </w:p>
        </w:tc>
        <w:tc>
          <w:tcPr>
            <w:tcW w:w="8505" w:type="dxa"/>
            <w:noWrap/>
            <w:vAlign w:val="center"/>
            <w:hideMark/>
          </w:tcPr>
          <w:p w:rsidR="00510E4E" w:rsidRPr="00510E4E" w:rsidRDefault="00510E4E" w:rsidP="00D26A36">
            <w:pPr>
              <w:jc w:val="left"/>
              <w:rPr>
                <w:rFonts w:ascii="仿宋" w:eastAsia="仿宋" w:hAnsi="仿宋"/>
                <w:sz w:val="24"/>
              </w:rPr>
            </w:pPr>
            <w:proofErr w:type="gramStart"/>
            <w:r w:rsidRPr="00510E4E">
              <w:rPr>
                <w:rFonts w:ascii="仿宋" w:eastAsia="仿宋" w:hAnsi="仿宋" w:hint="eastAsia"/>
                <w:sz w:val="24"/>
              </w:rPr>
              <w:t>大兴区</w:t>
            </w:r>
            <w:proofErr w:type="gramEnd"/>
            <w:r w:rsidRPr="00510E4E">
              <w:rPr>
                <w:rFonts w:ascii="仿宋" w:eastAsia="仿宋" w:hAnsi="仿宋" w:hint="eastAsia"/>
                <w:sz w:val="24"/>
              </w:rPr>
              <w:t>中小学体育综合管理系统建设和体育大数据应用研究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38</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大兴</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w:t>
            </w:r>
            <w:proofErr w:type="gramStart"/>
            <w:r w:rsidRPr="00510E4E">
              <w:rPr>
                <w:rFonts w:ascii="仿宋" w:eastAsia="仿宋" w:hAnsi="仿宋" w:hint="eastAsia"/>
                <w:sz w:val="24"/>
              </w:rPr>
              <w:t>大兴区亦</w:t>
            </w:r>
            <w:proofErr w:type="gramEnd"/>
            <w:r w:rsidRPr="00510E4E">
              <w:rPr>
                <w:rFonts w:ascii="仿宋" w:eastAsia="仿宋" w:hAnsi="仿宋" w:hint="eastAsia"/>
                <w:sz w:val="24"/>
              </w:rPr>
              <w:t>庄镇第一中心小学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积木构建和编程在STEAM课程中的应用与创新</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39</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平谷</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w:t>
            </w:r>
            <w:proofErr w:type="gramStart"/>
            <w:r w:rsidRPr="00510E4E">
              <w:rPr>
                <w:rFonts w:ascii="仿宋" w:eastAsia="仿宋" w:hAnsi="仿宋" w:hint="eastAsia"/>
                <w:sz w:val="24"/>
              </w:rPr>
              <w:t>平谷区</w:t>
            </w:r>
            <w:proofErr w:type="gramEnd"/>
            <w:r w:rsidRPr="00510E4E">
              <w:rPr>
                <w:rFonts w:ascii="仿宋" w:eastAsia="仿宋" w:hAnsi="仿宋" w:hint="eastAsia"/>
                <w:sz w:val="24"/>
              </w:rPr>
              <w:t>第二幼儿园</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以信息技术为载体提升区域活动有效性的指导策略</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40</w:t>
            </w:r>
          </w:p>
        </w:tc>
        <w:tc>
          <w:tcPr>
            <w:tcW w:w="941" w:type="dxa"/>
            <w:noWrap/>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怀柔</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怀柔区第一中学</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混合式教学模式在高中教学中应用探究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41</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密云</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密云区第四小学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基于密云教育平台，有效应用数字教育资源创新教学模式的研究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42</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密云</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密云区教育信息中心</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区域数字教育资源建设与创新学习方式的研究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43</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延庆</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北京市延庆区第四中学</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人工智能技术在初中英语听说教学中的应用模式研究</w:t>
            </w:r>
          </w:p>
        </w:tc>
      </w:tr>
      <w:tr w:rsidR="00510E4E" w:rsidRPr="00510E4E" w:rsidTr="00D26A36">
        <w:trPr>
          <w:trHeight w:hRule="exact" w:val="580"/>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44</w:t>
            </w:r>
          </w:p>
        </w:tc>
        <w:tc>
          <w:tcPr>
            <w:tcW w:w="941" w:type="dxa"/>
            <w:vAlign w:val="center"/>
            <w:hideMark/>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延庆</w:t>
            </w:r>
          </w:p>
        </w:tc>
        <w:tc>
          <w:tcPr>
            <w:tcW w:w="4502"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延庆区教育信息中心</w:t>
            </w:r>
          </w:p>
          <w:p w:rsidR="00510E4E" w:rsidRPr="00510E4E" w:rsidRDefault="00510E4E" w:rsidP="00D26A36">
            <w:pPr>
              <w:jc w:val="left"/>
              <w:rPr>
                <w:rFonts w:ascii="仿宋" w:eastAsia="仿宋" w:hAnsi="仿宋"/>
                <w:sz w:val="24"/>
              </w:rPr>
            </w:pPr>
            <w:r w:rsidRPr="00510E4E">
              <w:rPr>
                <w:rFonts w:ascii="仿宋" w:eastAsia="仿宋" w:hAnsi="仿宋" w:hint="eastAsia"/>
                <w:sz w:val="24"/>
              </w:rPr>
              <w:t>延庆区教育科学研究中心</w:t>
            </w:r>
          </w:p>
        </w:tc>
        <w:tc>
          <w:tcPr>
            <w:tcW w:w="8505" w:type="dxa"/>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基于互动反馈信息的智慧生态课堂建设研究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45</w:t>
            </w:r>
          </w:p>
        </w:tc>
        <w:tc>
          <w:tcPr>
            <w:tcW w:w="941"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北京工业大学</w:t>
            </w:r>
          </w:p>
        </w:tc>
        <w:tc>
          <w:tcPr>
            <w:tcW w:w="8505"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混合式教学创新模型及其应用的实践探索</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46</w:t>
            </w:r>
          </w:p>
        </w:tc>
        <w:tc>
          <w:tcPr>
            <w:tcW w:w="941"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北京印刷学院</w:t>
            </w:r>
          </w:p>
        </w:tc>
        <w:tc>
          <w:tcPr>
            <w:tcW w:w="8505"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基于移动</w:t>
            </w:r>
            <w:proofErr w:type="gramStart"/>
            <w:r w:rsidRPr="00510E4E">
              <w:rPr>
                <w:rFonts w:ascii="仿宋" w:eastAsia="仿宋" w:hAnsi="仿宋" w:hint="eastAsia"/>
                <w:sz w:val="24"/>
              </w:rPr>
              <w:t>云教学</w:t>
            </w:r>
            <w:proofErr w:type="gramEnd"/>
            <w:r w:rsidRPr="00510E4E">
              <w:rPr>
                <w:rFonts w:ascii="仿宋" w:eastAsia="仿宋" w:hAnsi="仿宋" w:hint="eastAsia"/>
                <w:sz w:val="24"/>
              </w:rPr>
              <w:t>的商科新型课堂教学模式与实践研究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47</w:t>
            </w:r>
          </w:p>
        </w:tc>
        <w:tc>
          <w:tcPr>
            <w:tcW w:w="941"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北京石油化工学院</w:t>
            </w:r>
          </w:p>
        </w:tc>
        <w:tc>
          <w:tcPr>
            <w:tcW w:w="8505"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基于信息技术的教学过程数据采集和教学效果评价研究</w:t>
            </w:r>
          </w:p>
        </w:tc>
      </w:tr>
      <w:tr w:rsidR="00510E4E" w:rsidRPr="00510E4E" w:rsidTr="00D26A36">
        <w:trPr>
          <w:trHeight w:hRule="exact" w:val="648"/>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48</w:t>
            </w:r>
          </w:p>
        </w:tc>
        <w:tc>
          <w:tcPr>
            <w:tcW w:w="941"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北京农学院</w:t>
            </w:r>
          </w:p>
        </w:tc>
        <w:tc>
          <w:tcPr>
            <w:tcW w:w="8505"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北京农学院食品学院“虚拟仿真”实验教学资源的建设及其在食品科学与工程类专业实验教学中应用实践研究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49</w:t>
            </w:r>
          </w:p>
        </w:tc>
        <w:tc>
          <w:tcPr>
            <w:tcW w:w="941"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首都师范大学</w:t>
            </w:r>
          </w:p>
        </w:tc>
        <w:tc>
          <w:tcPr>
            <w:tcW w:w="8505"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信息化背景下教师职前培养与职后研修协同发展的模式研究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50</w:t>
            </w:r>
          </w:p>
        </w:tc>
        <w:tc>
          <w:tcPr>
            <w:tcW w:w="941"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北京第二外国语学院</w:t>
            </w:r>
          </w:p>
        </w:tc>
        <w:tc>
          <w:tcPr>
            <w:tcW w:w="8505"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大数据环境下的校园学风学情分析</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51</w:t>
            </w:r>
          </w:p>
        </w:tc>
        <w:tc>
          <w:tcPr>
            <w:tcW w:w="941"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北京物资学院</w:t>
            </w:r>
          </w:p>
        </w:tc>
        <w:tc>
          <w:tcPr>
            <w:tcW w:w="8505" w:type="dxa"/>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基于智慧管理会计教学变革的创新研究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52</w:t>
            </w:r>
          </w:p>
        </w:tc>
        <w:tc>
          <w:tcPr>
            <w:tcW w:w="941" w:type="dxa"/>
            <w:noWrap/>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北京舞蹈学院</w:t>
            </w:r>
          </w:p>
        </w:tc>
        <w:tc>
          <w:tcPr>
            <w:tcW w:w="8505"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中国民族民间舞学科虚拟博物馆</w:t>
            </w:r>
          </w:p>
        </w:tc>
      </w:tr>
      <w:tr w:rsidR="00510E4E" w:rsidRPr="00510E4E" w:rsidTr="00D26A36">
        <w:trPr>
          <w:trHeight w:hRule="exact" w:val="694"/>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53</w:t>
            </w:r>
          </w:p>
        </w:tc>
        <w:tc>
          <w:tcPr>
            <w:tcW w:w="941" w:type="dxa"/>
            <w:noWrap/>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北京电子科技职业学院</w:t>
            </w:r>
          </w:p>
        </w:tc>
        <w:tc>
          <w:tcPr>
            <w:tcW w:w="8505"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融合互联网教学和应用虚拟现实技术的现场教学方式研究-以新能源汽车技术课程为例</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lastRenderedPageBreak/>
              <w:t>54</w:t>
            </w:r>
          </w:p>
        </w:tc>
        <w:tc>
          <w:tcPr>
            <w:tcW w:w="941" w:type="dxa"/>
            <w:noWrap/>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北京电子科技职业学院</w:t>
            </w:r>
          </w:p>
        </w:tc>
        <w:tc>
          <w:tcPr>
            <w:tcW w:w="8505"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基于大数据的学校内部质量保证体系构建</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55</w:t>
            </w:r>
          </w:p>
        </w:tc>
        <w:tc>
          <w:tcPr>
            <w:tcW w:w="941" w:type="dxa"/>
            <w:noWrap/>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北京联合大学</w:t>
            </w:r>
          </w:p>
        </w:tc>
        <w:tc>
          <w:tcPr>
            <w:tcW w:w="8505"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基于OBE理念以数字资源为载体的“情境+”教学模式的研究与实践</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56</w:t>
            </w:r>
          </w:p>
        </w:tc>
        <w:tc>
          <w:tcPr>
            <w:tcW w:w="941" w:type="dxa"/>
            <w:noWrap/>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北京经济管理职业学院</w:t>
            </w:r>
          </w:p>
        </w:tc>
        <w:tc>
          <w:tcPr>
            <w:tcW w:w="8505"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基于商务数据集成分析与应用的创新创业课程建设</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57</w:t>
            </w:r>
          </w:p>
        </w:tc>
        <w:tc>
          <w:tcPr>
            <w:tcW w:w="941" w:type="dxa"/>
            <w:noWrap/>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北京信息职业技术学院</w:t>
            </w:r>
          </w:p>
        </w:tc>
        <w:tc>
          <w:tcPr>
            <w:tcW w:w="8505" w:type="dxa"/>
            <w:noWrap/>
            <w:vAlign w:val="center"/>
            <w:hideMark/>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基于数字教育资源的新型课堂教学模式研究</w:t>
            </w:r>
          </w:p>
        </w:tc>
      </w:tr>
      <w:tr w:rsidR="00510E4E" w:rsidRPr="00510E4E" w:rsidTr="00D26A36">
        <w:trPr>
          <w:trHeight w:hRule="exact" w:val="397"/>
        </w:trPr>
        <w:tc>
          <w:tcPr>
            <w:tcW w:w="795" w:type="dxa"/>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58</w:t>
            </w:r>
          </w:p>
        </w:tc>
        <w:tc>
          <w:tcPr>
            <w:tcW w:w="941" w:type="dxa"/>
            <w:noWrap/>
            <w:vAlign w:val="center"/>
          </w:tcPr>
          <w:p w:rsidR="00510E4E" w:rsidRPr="00510E4E" w:rsidRDefault="00510E4E" w:rsidP="00D26A36">
            <w:pPr>
              <w:jc w:val="center"/>
              <w:rPr>
                <w:rFonts w:ascii="仿宋" w:eastAsia="仿宋" w:hAnsi="仿宋"/>
                <w:sz w:val="24"/>
              </w:rPr>
            </w:pPr>
            <w:r w:rsidRPr="00510E4E">
              <w:rPr>
                <w:rFonts w:ascii="仿宋" w:eastAsia="仿宋" w:hAnsi="仿宋" w:hint="eastAsia"/>
                <w:sz w:val="24"/>
              </w:rPr>
              <w:t>高校</w:t>
            </w:r>
          </w:p>
        </w:tc>
        <w:tc>
          <w:tcPr>
            <w:tcW w:w="4502"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北京财贸职业学院</w:t>
            </w:r>
          </w:p>
        </w:tc>
        <w:tc>
          <w:tcPr>
            <w:tcW w:w="8505" w:type="dxa"/>
            <w:noWrap/>
            <w:vAlign w:val="center"/>
          </w:tcPr>
          <w:p w:rsidR="00510E4E" w:rsidRPr="00510E4E" w:rsidRDefault="00510E4E" w:rsidP="00D26A36">
            <w:pPr>
              <w:jc w:val="left"/>
              <w:rPr>
                <w:rFonts w:ascii="仿宋" w:eastAsia="仿宋" w:hAnsi="仿宋"/>
                <w:sz w:val="24"/>
              </w:rPr>
            </w:pPr>
            <w:r w:rsidRPr="00510E4E">
              <w:rPr>
                <w:rFonts w:ascii="仿宋" w:eastAsia="仿宋" w:hAnsi="仿宋" w:hint="eastAsia"/>
                <w:sz w:val="24"/>
              </w:rPr>
              <w:t>数字化逆向工程技术与</w:t>
            </w:r>
            <w:r w:rsidRPr="00510E4E">
              <w:rPr>
                <w:rFonts w:ascii="仿宋" w:eastAsia="仿宋" w:hAnsi="仿宋"/>
                <w:sz w:val="24"/>
              </w:rPr>
              <w:t>3D打印技术在教学与双创教育中的运用探索</w:t>
            </w:r>
          </w:p>
        </w:tc>
      </w:tr>
    </w:tbl>
    <w:p w:rsidR="00510E4E" w:rsidRPr="00510E4E" w:rsidRDefault="00510E4E" w:rsidP="00510E4E">
      <w:pPr>
        <w:rPr>
          <w:rFonts w:ascii="仿宋" w:eastAsia="仿宋" w:hAnsi="仿宋"/>
          <w:szCs w:val="32"/>
        </w:rPr>
        <w:sectPr w:rsidR="00510E4E" w:rsidRPr="00510E4E" w:rsidSect="00AB6AC1">
          <w:pgSz w:w="16838" w:h="11906" w:orient="landscape"/>
          <w:pgMar w:top="1985" w:right="1440" w:bottom="1797" w:left="1440" w:header="851" w:footer="992" w:gutter="0"/>
          <w:pgNumType w:fmt="numberInDash"/>
          <w:cols w:space="425"/>
          <w:docGrid w:linePitch="312"/>
        </w:sectPr>
      </w:pPr>
    </w:p>
    <w:p w:rsidR="00B231B3" w:rsidRPr="00D35687" w:rsidRDefault="00B231B3" w:rsidP="00D35687">
      <w:pPr>
        <w:rPr>
          <w:rFonts w:ascii="仿宋" w:eastAsia="仿宋" w:hAnsi="仿宋"/>
        </w:rPr>
      </w:pPr>
    </w:p>
    <w:sectPr w:rsidR="00B231B3" w:rsidRPr="00D35687" w:rsidSect="00D35687">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91" w:rsidRDefault="00D26A91" w:rsidP="00D35687">
      <w:r>
        <w:separator/>
      </w:r>
    </w:p>
  </w:endnote>
  <w:endnote w:type="continuationSeparator" w:id="0">
    <w:p w:rsidR="00D26A91" w:rsidRDefault="00D26A91" w:rsidP="00D35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91" w:rsidRDefault="00D26A91" w:rsidP="00D35687">
      <w:r>
        <w:separator/>
      </w:r>
    </w:p>
  </w:footnote>
  <w:footnote w:type="continuationSeparator" w:id="0">
    <w:p w:rsidR="00D26A91" w:rsidRDefault="00D26A91" w:rsidP="00D35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E4E"/>
    <w:rsid w:val="00510E4E"/>
    <w:rsid w:val="008B2D40"/>
    <w:rsid w:val="00B231B3"/>
    <w:rsid w:val="00D26A91"/>
    <w:rsid w:val="00D35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4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687"/>
    <w:rPr>
      <w:rFonts w:ascii="Times New Roman" w:eastAsia="仿宋_GB2312" w:hAnsi="Times New Roman" w:cs="Times New Roman"/>
      <w:sz w:val="18"/>
      <w:szCs w:val="18"/>
    </w:rPr>
  </w:style>
  <w:style w:type="paragraph" w:styleId="a4">
    <w:name w:val="footer"/>
    <w:basedOn w:val="a"/>
    <w:link w:val="Char0"/>
    <w:uiPriority w:val="99"/>
    <w:semiHidden/>
    <w:unhideWhenUsed/>
    <w:rsid w:val="00D356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68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2020-01-07T07:09:00Z</dcterms:created>
  <dcterms:modified xsi:type="dcterms:W3CDTF">2020-01-07T08:09:00Z</dcterms:modified>
</cp:coreProperties>
</file>