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5246">
      <w:pPr>
        <w:snapToGrid w:val="0"/>
        <w:spacing w:line="560" w:lineRule="exact"/>
        <w:rPr>
          <w:rFonts w:hint="eastAsia" w:ascii="黑体" w:hAnsi="黑体" w:eastAsia="黑体"/>
          <w:spacing w:val="-4"/>
          <w:kern w:val="0"/>
          <w:szCs w:val="32"/>
        </w:rPr>
      </w:pPr>
      <w:r>
        <w:rPr>
          <w:rFonts w:hint="eastAsia" w:ascii="黑体" w:hAnsi="黑体" w:eastAsia="黑体"/>
          <w:spacing w:val="-4"/>
          <w:kern w:val="0"/>
          <w:szCs w:val="32"/>
        </w:rPr>
        <w:t>附件3</w:t>
      </w:r>
    </w:p>
    <w:p w14:paraId="68B16E32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36"/>
          <w:szCs w:val="36"/>
        </w:rPr>
        <w:t>2024年北京市学生语言能力提升系列活动</w:t>
      </w:r>
    </w:p>
    <w:p w14:paraId="48F2310F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36"/>
          <w:szCs w:val="36"/>
        </w:rPr>
        <w:t>优秀组织单位名单</w:t>
      </w:r>
    </w:p>
    <w:bookmarkEnd w:id="0"/>
    <w:p w14:paraId="0DA255A9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kern w:val="0"/>
          <w:sz w:val="36"/>
          <w:szCs w:val="36"/>
        </w:rPr>
      </w:pPr>
    </w:p>
    <w:p w14:paraId="76CD2060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北京市东城区语言文字工作委员会办公室</w:t>
      </w:r>
    </w:p>
    <w:p w14:paraId="10313A88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北京市朝阳区语言文字工作委员会办公室</w:t>
      </w:r>
    </w:p>
    <w:p w14:paraId="32D64C01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北京市海淀区语言文字工作委员会办公室</w:t>
      </w:r>
    </w:p>
    <w:p w14:paraId="726C08B6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北京市大兴区语言文字工作委员会办公室</w:t>
      </w:r>
    </w:p>
    <w:p w14:paraId="6B16783F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北京市丰台区语言文字工作委员会办公室</w:t>
      </w:r>
    </w:p>
    <w:p w14:paraId="309DC1B8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北京市密云区语言文字工作委员会办公室</w:t>
      </w:r>
    </w:p>
    <w:p w14:paraId="2E065CF5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北京市怀柔区语言文字工作委员会办公室</w:t>
      </w:r>
    </w:p>
    <w:p w14:paraId="596795C5">
      <w:pPr>
        <w:snapToGrid w:val="0"/>
        <w:spacing w:line="56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北京市延庆区语言文字工作委员会办公室</w:t>
      </w:r>
    </w:p>
    <w:p w14:paraId="5787A8CE">
      <w:pPr>
        <w:widowControl/>
        <w:snapToGrid w:val="0"/>
        <w:spacing w:line="560" w:lineRule="exact"/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北京市燕山区语言文字工作委员会办公室</w:t>
      </w:r>
    </w:p>
    <w:p w14:paraId="0BB6472A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418BE8DE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5C432234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120B7EC1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34858866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700F45B3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528A0B49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52BA632A">
      <w:pPr>
        <w:tabs>
          <w:tab w:val="left" w:pos="284"/>
        </w:tabs>
        <w:spacing w:line="560" w:lineRule="exact"/>
        <w:rPr>
          <w:rFonts w:hint="eastAsia" w:ascii="仿宋_GB2312"/>
          <w:sz w:val="28"/>
          <w:szCs w:val="28"/>
        </w:rPr>
      </w:pPr>
    </w:p>
    <w:p w14:paraId="6642ECEF">
      <w:r>
        <w:rPr>
          <w:rFonts w:hint="eastAsia" w:ascii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32pt;z-index:251660288;mso-width-relative:page;mso-height-relative:page;" filled="f" stroked="t" coordsize="21600,21600" o:gfxdata="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arM7SAAAABAEAAA8AAAAAAAAAAQAgAAAAIgAAAGRycy9kb3ducmV2LnhtbFBLAQIUABQAAAAI&#10;AIdO4kDM2OPv8wEAAOQDAAAOAAAAAAAAAAEAIAAAACEBAABkcnMvZTJvRG9jLnhtbFBLBQYAAAAA&#10;BgAGAFkBAACG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15pt;height:0pt;width:432pt;z-index:251659264;mso-width-relative:page;mso-height-relative:page;" filled="f" stroked="t" coordsize="21600,21600" o:gfxdata="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HWRvUAAAABgEAAA8AAAAAAAAAAQAgAAAAIgAAAGRycy9kb3ducmV2LnhtbFBLAQIUABQA&#10;AAAIAIdO4kD/ZU9Y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>北京市教育委员会办公室　　　　　　　 2024年12月26日印发</w:t>
      </w:r>
    </w:p>
    <w:sectPr>
      <w:pgSz w:w="11906" w:h="16838"/>
      <w:pgMar w:top="2381" w:right="1588" w:bottom="1985" w:left="1588" w:header="851" w:footer="1418" w:gutter="0"/>
      <w:pgNumType w:fmt="numberInDash"/>
      <w:cols w:space="720" w:num="1"/>
      <w:docGrid w:type="line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05CD8"/>
    <w:rsid w:val="00EF7D0A"/>
    <w:rsid w:val="091D1E3A"/>
    <w:rsid w:val="37905CD8"/>
    <w:rsid w:val="4AD81F51"/>
    <w:rsid w:val="57F4005C"/>
    <w:rsid w:val="606D6287"/>
    <w:rsid w:val="64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2024-12-30T02:01:00Z</dcterms:created>
  <dc:creator>真·大型肉食动物饲养员</dc:creator>
  <cp:lastModifiedBy>真·大型肉食动物饲养员</cp:lastModifiedBy>
  <dcterms:modified xsi:type="dcterms:W3CDTF">2024-12-30T02:02:50Z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D67307F2B3474101A8DAF35531421D63_13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