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2022年度中央对北京现代职业教育</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质量提升计划</w:t>
      </w:r>
      <w:r>
        <w:rPr>
          <w:rFonts w:hint="eastAsia" w:ascii="方正小标宋简体" w:eastAsia="方正小标宋简体"/>
          <w:sz w:val="44"/>
          <w:szCs w:val="44"/>
          <w:lang w:val="en-US" w:eastAsia="zh-CN"/>
        </w:rPr>
        <w:t>资金</w:t>
      </w:r>
      <w:r>
        <w:rPr>
          <w:rFonts w:hint="eastAsia" w:ascii="方正小标宋简体" w:eastAsia="方正小标宋简体"/>
          <w:sz w:val="44"/>
          <w:szCs w:val="44"/>
        </w:rPr>
        <w:t>转移支付</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预算执行情况绩效自评报告</w:t>
      </w:r>
    </w:p>
    <w:p>
      <w:pPr>
        <w:keepNext w:val="0"/>
        <w:keepLines w:val="0"/>
        <w:pageBreakBefore w:val="0"/>
        <w:widowControl w:val="0"/>
        <w:kinsoku/>
        <w:wordWrap/>
        <w:overflowPunct/>
        <w:topLinePunct w:val="0"/>
        <w:autoSpaceDE/>
        <w:autoSpaceDN/>
        <w:bidi w:val="0"/>
        <w:adjustRightInd/>
        <w:spacing w:before="312" w:beforeLines="100"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一、转移支付基本情况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（一）现代职业教育质量提升计划转移支付概况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根据《财政部</w:t>
      </w:r>
      <w:r>
        <w:rPr>
          <w:rFonts w:ascii="仿宋_GB2312" w:eastAsia="仿宋_GB2312"/>
          <w:sz w:val="32"/>
          <w:szCs w:val="32"/>
        </w:rPr>
        <w:t xml:space="preserve"> 教育部关于下达2022年现代职业教育质量提升计划专项资金预算的通知》（财科教〔2022〕92号）等文件，</w:t>
      </w:r>
      <w:r>
        <w:rPr>
          <w:rFonts w:hint="eastAsia" w:ascii="仿宋_GB2312" w:eastAsia="仿宋_GB2312"/>
          <w:sz w:val="32"/>
          <w:szCs w:val="32"/>
        </w:rPr>
        <w:t>2</w:t>
      </w:r>
      <w:r>
        <w:rPr>
          <w:rFonts w:ascii="仿宋_GB2312" w:eastAsia="仿宋_GB2312"/>
          <w:sz w:val="32"/>
          <w:szCs w:val="32"/>
        </w:rPr>
        <w:t>022</w:t>
      </w:r>
      <w:r>
        <w:rPr>
          <w:rFonts w:hint="eastAsia" w:ascii="仿宋_GB2312" w:eastAsia="仿宋_GB2312"/>
          <w:sz w:val="32"/>
          <w:szCs w:val="32"/>
        </w:rPr>
        <w:t>年，</w:t>
      </w:r>
      <w:r>
        <w:rPr>
          <w:rFonts w:ascii="仿宋_GB2312" w:eastAsia="仿宋_GB2312"/>
          <w:sz w:val="32"/>
          <w:szCs w:val="32"/>
        </w:rPr>
        <w:t>中央财政共向北京市下达现代职业教育质量提升计划专项资金3.307亿元。</w:t>
      </w:r>
      <w:r>
        <w:rPr>
          <w:rFonts w:hint="eastAsia" w:ascii="仿宋_GB2312" w:eastAsia="仿宋_GB2312"/>
          <w:sz w:val="32"/>
          <w:szCs w:val="32"/>
        </w:rPr>
        <w:t>按照《财政部</w:t>
      </w:r>
      <w:r>
        <w:rPr>
          <w:rFonts w:ascii="仿宋_GB2312" w:eastAsia="仿宋_GB2312"/>
          <w:sz w:val="32"/>
          <w:szCs w:val="32"/>
        </w:rPr>
        <w:t xml:space="preserve"> 教育部关于印发〈现代职业教育质量提升计划专项资金管理办法〉的通知》（财教〔2019〕258号）要求，结合《教育部 财政部关于实施中国特色高水平高职学校和专业建设计划的意见》（教职成〔2019〕5号）、《教育部 财政部关于印发〈中国特色高水平高职学校和专业建设计划绩效管理暂行办法〉的通知》（教职成〔2020〕8号）等文件规定，我市将现代职业教育</w:t>
      </w:r>
      <w:r>
        <w:rPr>
          <w:rFonts w:hint="eastAsia" w:ascii="仿宋_GB2312" w:eastAsia="仿宋_GB2312"/>
          <w:sz w:val="32"/>
          <w:szCs w:val="32"/>
        </w:rPr>
        <w:t>质量提升计划资金</w:t>
      </w:r>
      <w:r>
        <w:rPr>
          <w:rFonts w:ascii="仿宋_GB2312" w:eastAsia="仿宋_GB2312"/>
          <w:sz w:val="32"/>
          <w:szCs w:val="32"/>
        </w:rPr>
        <w:t>统筹用于实训基地建设、“双师型”教师专业技能培训、职业院校实训环境和条件改善等工作。</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（二）资金投入情况分析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2022年中央财政已足额下达现代职业教育质量提升计划专项资金，到位率100%。截至2022年12月31日，各项目承担单位资金支出3.0074亿元，预算执行率90.94%。</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（三）资金管理情况分析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为加强项目资金管理，我市严格按照《现代职业教育质量提升计划专项资金管理办法》以及我市职业教育有关政策规定分配、管理和使用该专项资金。</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ascii="仿宋" w:hAnsi="仿宋" w:eastAsia="仿宋" w:cs="仿宋"/>
          <w:sz w:val="32"/>
          <w:szCs w:val="32"/>
        </w:rPr>
      </w:pPr>
      <w:r>
        <w:rPr>
          <w:rFonts w:hint="eastAsia" w:ascii="仿宋_GB2312" w:hAnsi="仿宋_GB2312" w:eastAsia="仿宋_GB2312" w:cs="仿宋_GB2312"/>
          <w:sz w:val="32"/>
          <w:szCs w:val="32"/>
        </w:rPr>
        <w:t>执行中，各单位强化责任意识，建立健全管理制度，明确项目负责人，并在项目资金支出时，严格按照项目申报经费类别、市级政策要求以及学校财务管理要求报销，确保项目资金管理规范，使用安全。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ascii="黑体" w:hAnsi="黑体" w:eastAsia="黑体" w:cs="仿宋"/>
          <w:sz w:val="32"/>
          <w:szCs w:val="32"/>
        </w:rPr>
      </w:pPr>
      <w:r>
        <w:rPr>
          <w:rFonts w:hint="eastAsia" w:ascii="黑体" w:hAnsi="黑体" w:eastAsia="黑体" w:cs="仿宋"/>
          <w:sz w:val="32"/>
          <w:szCs w:val="32"/>
        </w:rPr>
        <w:t>二、绩效目标实现情况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（一）总体绩效目标完成情况分析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_GB2312" w:hAnsi="仿宋_GB2312" w:eastAsia="仿宋_GB2312" w:cs="仿宋_GB2312"/>
          <w:sz w:val="32"/>
          <w:szCs w:val="32"/>
        </w:rPr>
        <w:t>2022年坚持以问题为导向，以落实经费保障、健全制度与机制为抓手，通过调整优化职业教育经费投入结构，提高资金效益，确保各项工作实现年度任务目标。通过资金投入高等职业院校生均拨款水平得到有效保障，促进我市职业教育质量显著提升，办学条件得以改善，实训条件得到优化，进一步充实教育教学资源，软实力和竞争力都得到不断提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（1）数量指标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完成不低于12000元高职生均拨款标准；加强教师队伍建设，教师国家级培训任务完成率达到100%。</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（2）质量指标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实现高职学校办学条件、骨干专业办学水平以及学校实习实训水平提升；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支持学校改善办学保障条件，中职学校新建或改建校舍、场地达到建设要求，完成率100%；通过开展“双师型”教师培训，教师水平实现提升。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（3）时效指标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1+X证书制度试点启动率100%；第一轮中国特色高水平高职学校和专业建设计划任务完成率达到任务书要求，各单位严格预算执行，确保资金当年支出、当年见效。</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（4）成本指标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按照厉行节约原则，总成本严格控制在预算范围之内。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无</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该项资金推动职业院校校企深度合作，实训设备和实习条件与产业需求相匹配水平提升，使得职业院校平均就业率达90%以上。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（3）生态效益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无</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（4）可持续影响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无</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ascii="仿宋" w:hAnsi="仿宋" w:eastAsia="仿宋" w:cs="仿宋"/>
          <w:sz w:val="32"/>
          <w:szCs w:val="32"/>
        </w:rPr>
      </w:pPr>
      <w:r>
        <w:rPr>
          <w:rFonts w:hint="eastAsia" w:ascii="仿宋_GB2312" w:hAnsi="仿宋_GB2312" w:eastAsia="仿宋_GB2312" w:cs="仿宋_GB2312"/>
          <w:sz w:val="32"/>
          <w:szCs w:val="32"/>
        </w:rPr>
        <w:t>通过项目实施，教师培训（企业实践）评估满意率达80%及以上水平，参训教师所在学校反馈满意度达80%及以上水平，符合绩效目标要求。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三、绩效自评结论</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2</w:t>
      </w:r>
      <w:r>
        <w:rPr>
          <w:rFonts w:ascii="仿宋_GB2312" w:eastAsia="仿宋_GB2312"/>
          <w:sz w:val="32"/>
          <w:szCs w:val="32"/>
        </w:rPr>
        <w:t>022</w:t>
      </w:r>
      <w:r>
        <w:rPr>
          <w:rFonts w:hint="eastAsia" w:ascii="仿宋_GB2312" w:eastAsia="仿宋_GB2312"/>
          <w:sz w:val="32"/>
          <w:szCs w:val="32"/>
        </w:rPr>
        <w:t>年，我市</w:t>
      </w:r>
      <w:r>
        <w:rPr>
          <w:rFonts w:ascii="仿宋_GB2312" w:eastAsia="仿宋_GB2312"/>
          <w:sz w:val="32"/>
          <w:szCs w:val="32"/>
        </w:rPr>
        <w:t>现代职业教育质量提升计划专项资金</w:t>
      </w:r>
      <w:r>
        <w:rPr>
          <w:rFonts w:hint="eastAsia" w:ascii="仿宋_GB2312" w:eastAsia="仿宋_GB2312"/>
          <w:sz w:val="32"/>
          <w:szCs w:val="32"/>
        </w:rPr>
        <w:t>下达及时，支持方向正确，资金管理严格。各项目单位资金使用规范，责任意识强烈，支出进度合理，各项绩效指标均已完成。</w:t>
      </w:r>
      <w:r>
        <w:rPr>
          <w:rFonts w:hint="eastAsia" w:ascii="仿宋_GB2312" w:eastAsia="仿宋_GB2312"/>
          <w:sz w:val="32"/>
          <w:szCs w:val="32"/>
          <w:lang w:val="en-US" w:eastAsia="zh-CN"/>
        </w:rPr>
        <w:t>总体评价优。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26B110-61C8-4949-95A8-4FE1E782FB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D9505952-1260-455B-BF13-06387A9BB7D5}"/>
  </w:font>
  <w:font w:name="方正小标宋简体">
    <w:panose1 w:val="02000000000000000000"/>
    <w:charset w:val="86"/>
    <w:family w:val="script"/>
    <w:pitch w:val="default"/>
    <w:sig w:usb0="00000001" w:usb1="080E0000" w:usb2="00000000" w:usb3="00000000" w:csb0="00040000" w:csb1="00000000"/>
    <w:embedRegular r:id="rId3" w:fontKey="{B72F962D-C34A-46DE-B99F-B7DA89B12239}"/>
  </w:font>
  <w:font w:name="仿宋_GB2312">
    <w:panose1 w:val="02010609030101010101"/>
    <w:charset w:val="86"/>
    <w:family w:val="modern"/>
    <w:pitch w:val="default"/>
    <w:sig w:usb0="00000001" w:usb1="080E0000" w:usb2="00000000" w:usb3="00000000" w:csb0="00040000" w:csb1="00000000"/>
    <w:embedRegular r:id="rId4" w:fontKey="{4F1FB809-CE5D-45EC-8B59-005C8BC76C67}"/>
  </w:font>
  <w:font w:name="仿宋">
    <w:panose1 w:val="02010609060101010101"/>
    <w:charset w:val="86"/>
    <w:family w:val="modern"/>
    <w:pitch w:val="default"/>
    <w:sig w:usb0="800002BF" w:usb1="38CF7CFA" w:usb2="00000016" w:usb3="00000000" w:csb0="00040001" w:csb1="00000000"/>
    <w:embedRegular r:id="rId5" w:fontKey="{11EB8E70-42FE-485C-BE4A-FF2ACB366F66}"/>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embedRegular r:id="rId6" w:fontKey="{A0A465D0-F54A-441D-829A-F2137F73655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1ZWM0NjZmNjcxMWM1MGE2OTZkZjZlMTgwZTAwOTMifQ=="/>
  </w:docVars>
  <w:rsids>
    <w:rsidRoot w:val="00540CA6"/>
    <w:rsid w:val="0000767B"/>
    <w:rsid w:val="0001649F"/>
    <w:rsid w:val="00016D13"/>
    <w:rsid w:val="00082C19"/>
    <w:rsid w:val="000E0CD7"/>
    <w:rsid w:val="000E381F"/>
    <w:rsid w:val="000E5B21"/>
    <w:rsid w:val="00196C12"/>
    <w:rsid w:val="001D7A2B"/>
    <w:rsid w:val="001E42ED"/>
    <w:rsid w:val="001F2BCA"/>
    <w:rsid w:val="0020623A"/>
    <w:rsid w:val="002174B5"/>
    <w:rsid w:val="00231491"/>
    <w:rsid w:val="002703E1"/>
    <w:rsid w:val="002A3204"/>
    <w:rsid w:val="002B13ED"/>
    <w:rsid w:val="002B74B7"/>
    <w:rsid w:val="002C10D1"/>
    <w:rsid w:val="002C1BDE"/>
    <w:rsid w:val="002D6C4B"/>
    <w:rsid w:val="003032B5"/>
    <w:rsid w:val="00303E35"/>
    <w:rsid w:val="00340650"/>
    <w:rsid w:val="003436EF"/>
    <w:rsid w:val="003517EF"/>
    <w:rsid w:val="00362054"/>
    <w:rsid w:val="0037464C"/>
    <w:rsid w:val="00375335"/>
    <w:rsid w:val="00421F4D"/>
    <w:rsid w:val="00424C0C"/>
    <w:rsid w:val="004E42B2"/>
    <w:rsid w:val="00500BD2"/>
    <w:rsid w:val="00520C28"/>
    <w:rsid w:val="00540CA6"/>
    <w:rsid w:val="00551A1C"/>
    <w:rsid w:val="00563979"/>
    <w:rsid w:val="005A0D3C"/>
    <w:rsid w:val="006561AB"/>
    <w:rsid w:val="00665159"/>
    <w:rsid w:val="00671AC4"/>
    <w:rsid w:val="006A14BA"/>
    <w:rsid w:val="006A3B27"/>
    <w:rsid w:val="006D59B4"/>
    <w:rsid w:val="00732DAD"/>
    <w:rsid w:val="00753231"/>
    <w:rsid w:val="00763098"/>
    <w:rsid w:val="00776EE2"/>
    <w:rsid w:val="00782068"/>
    <w:rsid w:val="007E783A"/>
    <w:rsid w:val="00824713"/>
    <w:rsid w:val="0084757B"/>
    <w:rsid w:val="008A7698"/>
    <w:rsid w:val="008B78AB"/>
    <w:rsid w:val="009460C8"/>
    <w:rsid w:val="009465CF"/>
    <w:rsid w:val="00960EE7"/>
    <w:rsid w:val="00961C19"/>
    <w:rsid w:val="00994FFA"/>
    <w:rsid w:val="009A2F21"/>
    <w:rsid w:val="009A5731"/>
    <w:rsid w:val="009B64A6"/>
    <w:rsid w:val="009C1EBE"/>
    <w:rsid w:val="00A03EF1"/>
    <w:rsid w:val="00A13237"/>
    <w:rsid w:val="00A24BD4"/>
    <w:rsid w:val="00A506C7"/>
    <w:rsid w:val="00AC1F1F"/>
    <w:rsid w:val="00B1276D"/>
    <w:rsid w:val="00B27C3E"/>
    <w:rsid w:val="00BE0578"/>
    <w:rsid w:val="00C0183C"/>
    <w:rsid w:val="00C40C77"/>
    <w:rsid w:val="00CC3827"/>
    <w:rsid w:val="00CD3385"/>
    <w:rsid w:val="00D177F9"/>
    <w:rsid w:val="00D46D6E"/>
    <w:rsid w:val="00DF0183"/>
    <w:rsid w:val="00E31803"/>
    <w:rsid w:val="00E37B1A"/>
    <w:rsid w:val="00E801EE"/>
    <w:rsid w:val="00E86416"/>
    <w:rsid w:val="00ED177B"/>
    <w:rsid w:val="00EE350E"/>
    <w:rsid w:val="00F05D63"/>
    <w:rsid w:val="00F21789"/>
    <w:rsid w:val="00FA7CC7"/>
    <w:rsid w:val="00FC0034"/>
    <w:rsid w:val="00FC3002"/>
    <w:rsid w:val="00FC7E58"/>
    <w:rsid w:val="0FC124C3"/>
    <w:rsid w:val="17852F19"/>
    <w:rsid w:val="398C4170"/>
    <w:rsid w:val="426074A6"/>
    <w:rsid w:val="463F61A4"/>
    <w:rsid w:val="48A62240"/>
    <w:rsid w:val="4A1266EB"/>
    <w:rsid w:val="59A41F90"/>
    <w:rsid w:val="6C8C3392"/>
    <w:rsid w:val="798D1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1334</Words>
  <Characters>1413</Characters>
  <Lines>10</Lines>
  <Paragraphs>2</Paragraphs>
  <TotalTime>2</TotalTime>
  <ScaleCrop>false</ScaleCrop>
  <LinksUpToDate>false</LinksUpToDate>
  <CharactersWithSpaces>1417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2023-06-05T14:17:00Z</dcterms:created>
  <dc:creator>li Katherine</dc:creator>
  <cp:lastModifiedBy>姜</cp:lastModifiedBy>
  <dcterms:modified xsi:type="dcterms:W3CDTF">2023-08-23T10:24:18Z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7BD06D5016354CD68AA489589F49BD57_12</vt:lpwstr>
  </property>
</Properties>
</file>