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b w:val="0"/>
          <w:bCs/>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2022年度中央对北京支持地方高校改革</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sz w:val="44"/>
          <w:szCs w:val="44"/>
          <w:lang w:val="en-US" w:eastAsia="zh-CN"/>
        </w:rPr>
        <w:t>发展资金预算执行情况绩效</w:t>
      </w:r>
      <w:r>
        <w:rPr>
          <w:rFonts w:hint="eastAsia" w:ascii="方正小标宋简体" w:hAnsi="方正小标宋简体" w:eastAsia="方正小标宋简体" w:cs="方正小标宋简体"/>
          <w:b w:val="0"/>
          <w:bCs/>
          <w:sz w:val="44"/>
          <w:szCs w:val="44"/>
          <w:lang w:eastAsia="zh-CN"/>
        </w:rPr>
        <w:t>自评报告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sz w:val="32"/>
          <w:szCs w:val="32"/>
        </w:rPr>
      </w:pPr>
    </w:p>
    <w:p>
      <w:pPr>
        <w:ind w:firstLine="640" w:firstLineChars="200"/>
        <w:outlineLvl w:val="0"/>
        <w:rPr>
          <w:rFonts w:hint="default" w:ascii="黑体" w:hAnsi="黑体" w:eastAsia="黑体" w:cs="黑体"/>
          <w:sz w:val="32"/>
          <w:szCs w:val="32"/>
          <w:lang w:val="en-US" w:eastAsia="zh-CN"/>
        </w:rPr>
      </w:pPr>
      <w:r>
        <w:rPr>
          <w:rFonts w:hint="eastAsia" w:ascii="黑体" w:hAnsi="黑体" w:eastAsia="黑体" w:cs="黑体"/>
          <w:sz w:val="32"/>
          <w:szCs w:val="32"/>
          <w:lang w:val="en" w:eastAsia="zh-CN"/>
        </w:rPr>
        <w:t>一、</w:t>
      </w:r>
      <w:r>
        <w:rPr>
          <w:rFonts w:hint="eastAsia" w:ascii="黑体" w:hAnsi="黑体" w:eastAsia="黑体" w:cs="黑体"/>
          <w:sz w:val="32"/>
          <w:szCs w:val="32"/>
          <w:lang w:val="en-US" w:eastAsia="zh-CN"/>
        </w:rPr>
        <w:t>转移支付基本情况</w:t>
      </w:r>
    </w:p>
    <w:p>
      <w:pPr>
        <w:snapToGrid w:val="0"/>
        <w:spacing w:line="580" w:lineRule="exact"/>
        <w:ind w:firstLine="640" w:firstLineChars="200"/>
        <w:outlineLvl w:val="0"/>
        <w:rPr>
          <w:rFonts w:hint="default" w:ascii="楷体" w:hAnsi="楷体" w:eastAsia="楷体" w:cs="楷体"/>
          <w:sz w:val="32"/>
          <w:szCs w:val="32"/>
          <w:lang w:val="en-US"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）支持地方高校改革发展资金</w:t>
      </w:r>
      <w:r>
        <w:rPr>
          <w:rFonts w:hint="eastAsia" w:ascii="楷体" w:hAnsi="楷体" w:eastAsia="楷体" w:cs="楷体"/>
          <w:sz w:val="32"/>
          <w:szCs w:val="32"/>
          <w:lang w:val="en-US" w:eastAsia="zh-CN"/>
        </w:rPr>
        <w:t>转移支付概况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北京市紧紧围绕高等教育战略规划和改革发展重点工作，根据高校实际情况，按照“科学规划、合理安排、权责清晰、规范管理、专款专用、注重绩效”的原则，做好中央支持地方高校改革发展资金预算安排工作，北京市中央财政支持地方高校改革发展专项资金主要用于市属高校“双一流”建设</w:t>
      </w:r>
      <w:r>
        <w:rPr>
          <w:rFonts w:hint="eastAsia" w:ascii="仿宋" w:hAnsi="仿宋" w:eastAsia="仿宋" w:cs="仿宋"/>
          <w:sz w:val="32"/>
          <w:szCs w:val="32"/>
          <w:lang w:val="en-US" w:eastAsia="zh-CN"/>
        </w:rPr>
        <w:t>和</w:t>
      </w:r>
      <w:r>
        <w:rPr>
          <w:rFonts w:hint="eastAsia" w:ascii="仿宋" w:hAnsi="仿宋" w:eastAsia="仿宋" w:cs="仿宋"/>
          <w:sz w:val="32"/>
          <w:szCs w:val="32"/>
        </w:rPr>
        <w:t>改善办学保障条件项目。</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 w:hAnsi="仿宋" w:eastAsia="仿宋" w:cs="仿宋"/>
          <w:sz w:val="32"/>
          <w:szCs w:val="32"/>
          <w:lang w:eastAsia="zh-CN"/>
        </w:rPr>
      </w:pPr>
      <w:r>
        <w:rPr>
          <w:rFonts w:hint="eastAsia" w:ascii="仿宋" w:hAnsi="仿宋" w:eastAsia="仿宋" w:cs="仿宋"/>
          <w:sz w:val="32"/>
          <w:szCs w:val="32"/>
          <w:lang w:eastAsia="zh-CN"/>
        </w:rPr>
        <w:t>一是</w:t>
      </w:r>
      <w:r>
        <w:rPr>
          <w:rFonts w:hint="eastAsia" w:ascii="仿宋" w:hAnsi="仿宋" w:eastAsia="仿宋" w:cs="仿宋"/>
          <w:sz w:val="32"/>
          <w:szCs w:val="32"/>
          <w:highlight w:val="none"/>
          <w:lang w:eastAsia="zh-CN"/>
        </w:rPr>
        <w:t>落</w:t>
      </w:r>
      <w:r>
        <w:rPr>
          <w:rFonts w:hint="eastAsia" w:ascii="仿宋" w:hAnsi="仿宋" w:eastAsia="仿宋" w:cs="仿宋"/>
          <w:sz w:val="32"/>
          <w:szCs w:val="32"/>
          <w:highlight w:val="none"/>
          <w:shd w:val="clear"/>
          <w:lang w:eastAsia="zh-CN"/>
        </w:rPr>
        <w:t>实《统筹推进世界一流大学和一流学科建设实施办法（暂行）》（教研〔2017〕2号）要求，</w:t>
      </w:r>
      <w:r>
        <w:rPr>
          <w:rFonts w:hint="eastAsia" w:ascii="仿宋" w:hAnsi="仿宋" w:eastAsia="仿宋" w:cs="仿宋"/>
          <w:sz w:val="32"/>
          <w:szCs w:val="32"/>
          <w:shd w:val="clear"/>
          <w:lang w:eastAsia="zh-CN"/>
        </w:rPr>
        <w:t>重点</w:t>
      </w:r>
      <w:r>
        <w:rPr>
          <w:rFonts w:hint="eastAsia" w:ascii="仿宋" w:hAnsi="仿宋" w:eastAsia="仿宋" w:cs="仿宋"/>
          <w:sz w:val="32"/>
          <w:szCs w:val="32"/>
          <w:lang w:eastAsia="zh-CN"/>
        </w:rPr>
        <w:t>对入选“双一流”的市属三所高校（北京工业大学、首都师范大学、中国音乐学院）进行引导支持。</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二是</w:t>
      </w:r>
      <w:r>
        <w:rPr>
          <w:rFonts w:hint="eastAsia" w:ascii="仿宋" w:hAnsi="仿宋" w:eastAsia="仿宋" w:cs="仿宋"/>
          <w:sz w:val="32"/>
          <w:szCs w:val="32"/>
        </w:rPr>
        <w:t>支持市属高校改善办学条件，完善新校区配套，加强</w:t>
      </w:r>
      <w:r>
        <w:rPr>
          <w:rFonts w:hint="eastAsia" w:ascii="仿宋" w:hAnsi="仿宋" w:eastAsia="仿宋" w:cs="仿宋"/>
          <w:sz w:val="32"/>
          <w:szCs w:val="32"/>
          <w:lang w:val="en-US" w:eastAsia="zh-CN"/>
        </w:rPr>
        <w:t>实验室、智慧教学应用系统、实验教学中心等</w:t>
      </w:r>
      <w:r>
        <w:rPr>
          <w:rFonts w:hint="eastAsia" w:ascii="仿宋" w:hAnsi="仿宋" w:eastAsia="仿宋" w:cs="仿宋"/>
          <w:sz w:val="32"/>
          <w:szCs w:val="32"/>
        </w:rPr>
        <w:t>建设，以创新的教学方式，加快实现更高水平的教学发展目标。</w:t>
      </w:r>
      <w:r>
        <w:rPr>
          <w:rFonts w:hint="eastAsia" w:ascii="仿宋" w:hAnsi="仿宋" w:eastAsia="仿宋" w:cs="仿宋"/>
          <w:sz w:val="32"/>
          <w:szCs w:val="32"/>
          <w:lang w:eastAsia="zh-CN"/>
        </w:rPr>
        <w:t>提升市属高校校园功能建设，完善有利于师生教育教学、生活安全的校园办学条件，优先支持存在安全隐患的基础设施改造类项目。</w:t>
      </w:r>
    </w:p>
    <w:p>
      <w:pPr>
        <w:snapToGrid w:val="0"/>
        <w:spacing w:line="580" w:lineRule="exact"/>
        <w:ind w:firstLine="640" w:firstLineChars="200"/>
        <w:outlineLvl w:val="0"/>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二</w:t>
      </w:r>
      <w:r>
        <w:rPr>
          <w:rFonts w:hint="eastAsia" w:ascii="楷体" w:hAnsi="楷体" w:eastAsia="楷体" w:cs="楷体"/>
          <w:sz w:val="32"/>
          <w:szCs w:val="32"/>
          <w:lang w:eastAsia="zh-CN"/>
        </w:rPr>
        <w:t>）资金投入情况分析</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2022年财政部下达北京市支持地方高校改革发展资金17460.00万元，北京市转拨各高校支持地方高校改革发展资金17460.00万元，其中中央支持地方“双一流”建设经费6698.68万元、改善办学保障条件经费10761.32万元。2022年各高校实际支出支持地方高校改革发展资金15367.70万元（支出进度88%），其中中央支持地方“双一流”建设经费5632.36万元（支出进度84%）、改善办学保障条件经费9735.34万元（支出进度90%）,剩余资金全部结转至2023年。</w:t>
      </w:r>
    </w:p>
    <w:p>
      <w:pPr>
        <w:snapToGrid w:val="0"/>
        <w:spacing w:line="580" w:lineRule="exact"/>
        <w:ind w:firstLine="640" w:firstLineChars="200"/>
        <w:outlineLvl w:val="0"/>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三</w:t>
      </w:r>
      <w:r>
        <w:rPr>
          <w:rFonts w:hint="eastAsia" w:ascii="楷体" w:hAnsi="楷体" w:eastAsia="楷体" w:cs="楷体"/>
          <w:sz w:val="32"/>
          <w:szCs w:val="32"/>
          <w:lang w:eastAsia="zh-CN"/>
        </w:rPr>
        <w:t>）资金管理情况分析</w:t>
      </w:r>
      <w:bookmarkStart w:id="0" w:name="_GoBack"/>
      <w:bookmarkEnd w:id="0"/>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各高校在市教委、市财政局的指导下，坚持管好用好中央转移支付资金，让有限的资源发挥最大效益。</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是加强制度建设。依据国家及市教委、市财政局有关文件精神，完善财经制度，加强项目资金管理和内部控制。制定、修订了一批包括内部控制手册、预算管理、财务报销管理、资产管理、政府采购管理在内的管理文件。</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二是加强制度执行。严格规范项目经费预算编制及执行，做到项目经费独立核算，严格执行政府采购政策，履行政府采购程序。</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三是加强项目绩效管理。组织高校开展项目绩效自评，提高市属高校，特别是项目负责人的绩效意识，提高资金的使用效率和效益。</w:t>
      </w:r>
    </w:p>
    <w:p>
      <w:pPr>
        <w:ind w:firstLine="640" w:firstLineChars="200"/>
        <w:outlineLvl w:val="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二、绩效目标实际情况</w:t>
      </w:r>
    </w:p>
    <w:p>
      <w:pPr>
        <w:snapToGrid w:val="0"/>
        <w:spacing w:line="580" w:lineRule="exact"/>
        <w:ind w:firstLine="640" w:firstLineChars="200"/>
        <w:outlineLvl w:val="0"/>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）总体绩效目标完成情况分析</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一是提升市属高校学科综合水平，增强教育教学能力，引导北京高校内涵、特色、差异化发展，全面提升“双一流”建设水平。</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二是改善市属高校办学条件、排除校园安全隐患，创造有利于师生教育教学、学习生活的良好校园环境。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三是加快北京市高等教育资源建设，深化北京市高等教育的综合改革，有力提高了人才培养质量。</w:t>
      </w:r>
    </w:p>
    <w:p>
      <w:pPr>
        <w:snapToGrid w:val="0"/>
        <w:spacing w:line="580" w:lineRule="exact"/>
        <w:ind w:firstLine="640" w:firstLineChars="200"/>
        <w:outlineLvl w:val="0"/>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二</w:t>
      </w:r>
      <w:r>
        <w:rPr>
          <w:rFonts w:hint="eastAsia" w:ascii="楷体" w:hAnsi="楷体" w:eastAsia="楷体" w:cs="楷体"/>
          <w:sz w:val="32"/>
          <w:szCs w:val="32"/>
          <w:lang w:eastAsia="zh-CN"/>
        </w:rPr>
        <w:t>）绩效指标完成情况分析</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1.产出指标完成情况分析</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（1）数量指标。支持纳入国家“双一流”建设的3个市属高校一流学科建设，支持</w:t>
      </w:r>
      <w:r>
        <w:rPr>
          <w:rFonts w:hint="eastAsia" w:ascii="仿宋" w:hAnsi="仿宋" w:eastAsia="仿宋" w:cs="仿宋"/>
          <w:sz w:val="32"/>
          <w:szCs w:val="32"/>
          <w:lang w:val="en-US" w:eastAsia="zh-CN"/>
        </w:rPr>
        <w:t>57</w:t>
      </w:r>
      <w:r>
        <w:rPr>
          <w:rFonts w:hint="eastAsia" w:ascii="仿宋" w:hAnsi="仿宋" w:eastAsia="仿宋" w:cs="仿宋"/>
          <w:sz w:val="32"/>
          <w:szCs w:val="32"/>
        </w:rPr>
        <w:t>个</w:t>
      </w:r>
      <w:r>
        <w:rPr>
          <w:rFonts w:hint="eastAsia" w:ascii="仿宋" w:hAnsi="仿宋" w:eastAsia="仿宋" w:cs="仿宋"/>
          <w:sz w:val="32"/>
          <w:szCs w:val="32"/>
          <w:lang w:val="en-US" w:eastAsia="zh-CN"/>
        </w:rPr>
        <w:t>学科发展</w:t>
      </w:r>
      <w:r>
        <w:rPr>
          <w:rFonts w:hint="eastAsia" w:ascii="仿宋" w:hAnsi="仿宋" w:eastAsia="仿宋" w:cs="仿宋"/>
          <w:sz w:val="32"/>
          <w:szCs w:val="32"/>
        </w:rPr>
        <w:t>，支持1</w:t>
      </w:r>
      <w:r>
        <w:rPr>
          <w:rFonts w:hint="eastAsia" w:ascii="仿宋" w:hAnsi="仿宋" w:eastAsia="仿宋" w:cs="仿宋"/>
          <w:sz w:val="32"/>
          <w:szCs w:val="32"/>
          <w:lang w:val="en-US" w:eastAsia="zh-CN"/>
        </w:rPr>
        <w:t>3</w:t>
      </w:r>
      <w:r>
        <w:rPr>
          <w:rFonts w:hint="eastAsia" w:ascii="仿宋" w:hAnsi="仿宋" w:eastAsia="仿宋" w:cs="仿宋"/>
          <w:sz w:val="32"/>
          <w:szCs w:val="32"/>
        </w:rPr>
        <w:t>个创新团队建设，支持</w:t>
      </w:r>
      <w:r>
        <w:rPr>
          <w:rFonts w:hint="eastAsia" w:ascii="仿宋" w:hAnsi="仿宋" w:eastAsia="仿宋" w:cs="仿宋"/>
          <w:sz w:val="32"/>
          <w:szCs w:val="32"/>
          <w:lang w:val="en-US" w:eastAsia="zh-CN"/>
        </w:rPr>
        <w:t>72</w:t>
      </w:r>
      <w:r>
        <w:rPr>
          <w:rFonts w:hint="eastAsia" w:ascii="仿宋" w:hAnsi="仿宋" w:eastAsia="仿宋" w:cs="仿宋"/>
          <w:sz w:val="32"/>
          <w:szCs w:val="32"/>
        </w:rPr>
        <w:t>个教学实验室</w:t>
      </w:r>
      <w:r>
        <w:rPr>
          <w:rFonts w:hint="eastAsia" w:ascii="仿宋" w:hAnsi="仿宋" w:eastAsia="仿宋" w:cs="仿宋"/>
          <w:sz w:val="32"/>
          <w:szCs w:val="32"/>
          <w:lang w:val="en-US" w:eastAsia="zh-CN"/>
        </w:rPr>
        <w:t>建设</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支持39个科研基地和实训中心建设。</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质量指标。通过双一流建设项目的实施进一步提升了市属高校的一流学科综合建设水平。教师队伍建设水平稳步提升，受资助市属高校教师教学科研能力进一步增强，新校区配套进一步完善，人才培养质量进一步提高。</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（3）时效指标。虽然受疫情影响，但项目总体执行率仍然达到</w:t>
      </w:r>
      <w:r>
        <w:rPr>
          <w:rFonts w:hint="eastAsia" w:ascii="仿宋" w:hAnsi="仿宋" w:eastAsia="仿宋" w:cs="仿宋"/>
          <w:sz w:val="32"/>
          <w:szCs w:val="32"/>
          <w:lang w:val="en-US" w:eastAsia="zh-CN"/>
        </w:rPr>
        <w:t>88</w:t>
      </w:r>
      <w:r>
        <w:rPr>
          <w:rFonts w:hint="eastAsia" w:ascii="仿宋" w:hAnsi="仿宋" w:eastAsia="仿宋" w:cs="仿宋"/>
          <w:sz w:val="32"/>
          <w:szCs w:val="32"/>
        </w:rPr>
        <w:t>%。其中中央支持地方“双一流”建设经费支出进度84%、改善办学保障条件经费支出进度90%</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（4）成本指标。项目实施严格执行中央八项规定和厉行节约要求，在执行中严格按照各类教育项目经费管理办法和工作任务要求执行预算，严格控制成本，无挤占项目资金的现象。</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2.效益指标完成情况分析</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社会效益指标。通过项目的实施，高校的人才培养质量、科学研究水平、文化传承与创新和社会服务能力不断提高，产生了一批科研成果，培养了一批优秀毕业生，为首都经济社会发展提供了强有力的智力支撑。</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（2）可持续影响指标。</w:t>
      </w:r>
      <w:r>
        <w:rPr>
          <w:rFonts w:hint="eastAsia" w:ascii="仿宋" w:hAnsi="仿宋" w:eastAsia="仿宋" w:cs="仿宋"/>
          <w:sz w:val="32"/>
          <w:szCs w:val="32"/>
          <w:lang w:eastAsia="zh-CN"/>
        </w:rPr>
        <w:t>支持</w:t>
      </w:r>
      <w:r>
        <w:rPr>
          <w:rFonts w:hint="eastAsia" w:ascii="仿宋" w:hAnsi="仿宋" w:eastAsia="仿宋" w:cs="仿宋"/>
          <w:sz w:val="32"/>
          <w:szCs w:val="32"/>
          <w:lang w:val="en-US" w:eastAsia="zh-CN"/>
        </w:rPr>
        <w:t>教学设施、实验室和科研平台建设，改善办学保障条件，进一步夯实了市属高校发展的基础，为教学科研活动的顺利开展和水平提升提供了有力保障</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3.满意度指标完成情况分析。通过项目的实施，各市属高校的受资助教师，培养的学生等服务对象的满意度逐步提升。</w:t>
      </w:r>
    </w:p>
    <w:p>
      <w:pPr>
        <w:ind w:firstLine="640" w:firstLineChars="200"/>
        <w:outlineLvl w:val="0"/>
        <w:rPr>
          <w:rFonts w:hint="eastAsia" w:ascii="黑体" w:hAnsi="黑体" w:eastAsia="黑体" w:cs="黑体"/>
          <w:sz w:val="32"/>
          <w:szCs w:val="32"/>
          <w:lang w:val="en-US" w:eastAsia="zh-CN"/>
        </w:rPr>
      </w:pPr>
      <w:r>
        <w:rPr>
          <w:rFonts w:hint="eastAsia" w:ascii="黑体" w:hAnsi="黑体" w:eastAsia="黑体" w:cs="黑体"/>
          <w:sz w:val="32"/>
          <w:szCs w:val="32"/>
          <w:lang w:val="en" w:eastAsia="zh-CN"/>
        </w:rPr>
        <w:t>三、</w:t>
      </w:r>
      <w:r>
        <w:rPr>
          <w:rFonts w:hint="eastAsia" w:ascii="黑体" w:hAnsi="黑体" w:eastAsia="黑体" w:cs="黑体"/>
          <w:sz w:val="32"/>
          <w:szCs w:val="32"/>
          <w:lang w:val="en-US" w:eastAsia="zh-CN"/>
        </w:rPr>
        <w:t>绩效自评结论</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2022年</w:t>
      </w:r>
      <w:r>
        <w:rPr>
          <w:rFonts w:hint="default" w:ascii="仿宋" w:hAnsi="仿宋" w:eastAsia="仿宋" w:cs="仿宋"/>
          <w:sz w:val="32"/>
          <w:szCs w:val="32"/>
          <w:lang w:val="en-US"/>
        </w:rPr>
        <w:t>中央对北京支持地方高校改革发展资金</w:t>
      </w:r>
      <w:r>
        <w:rPr>
          <w:rFonts w:hint="eastAsia" w:ascii="仿宋" w:hAnsi="仿宋" w:eastAsia="仿宋" w:cs="仿宋"/>
          <w:sz w:val="32"/>
          <w:szCs w:val="32"/>
          <w:lang w:val="en-US" w:eastAsia="zh-CN"/>
        </w:rPr>
        <w:t>项目</w:t>
      </w:r>
      <w:r>
        <w:rPr>
          <w:rFonts w:hint="default" w:ascii="仿宋" w:hAnsi="仿宋" w:eastAsia="仿宋" w:cs="仿宋"/>
          <w:sz w:val="32"/>
          <w:szCs w:val="32"/>
          <w:lang w:val="en-US"/>
        </w:rPr>
        <w:t>预算执行</w:t>
      </w:r>
      <w:r>
        <w:rPr>
          <w:rFonts w:hint="eastAsia" w:ascii="仿宋" w:hAnsi="仿宋" w:eastAsia="仿宋" w:cs="仿宋"/>
          <w:sz w:val="32"/>
          <w:szCs w:val="32"/>
          <w:lang w:val="en-US" w:eastAsia="zh-CN"/>
        </w:rPr>
        <w:t>总体情况优。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ZWM0NjZmNjcxMWM1MGE2OTZkZjZlMTgwZTAwOTMifQ=="/>
  </w:docVars>
  <w:rsids>
    <w:rsidRoot w:val="00000000"/>
    <w:rsid w:val="01490F50"/>
    <w:rsid w:val="0AAF4C8C"/>
    <w:rsid w:val="0C023003"/>
    <w:rsid w:val="10A9564B"/>
    <w:rsid w:val="42BC5124"/>
    <w:rsid w:val="6EFD4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UserStyle_0"/>
    <w:basedOn w:val="1"/>
    <w:next w:val="1"/>
    <w:qFormat/>
    <w:uiPriority w:val="0"/>
    <w:pPr>
      <w:keepNext/>
      <w:keepLines/>
      <w:spacing w:before="260" w:after="260" w:line="416" w:lineRule="auto"/>
      <w:textAlignment w:val="baseline"/>
    </w:pPr>
    <w:rPr>
      <w:rFonts w:ascii="Cambria" w:hAnsi="Cambria" w:cs="宋体"/>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1681</Words>
  <Characters>1772</Characters>
  <Lines>0</Lines>
  <Paragraphs>0</Paragraphs>
  <TotalTime>3</TotalTime>
  <ScaleCrop>false</ScaleCrop>
  <LinksUpToDate>false</LinksUpToDate>
  <CharactersWithSpaces>1772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2023-05-31T07:42:00Z</dcterms:created>
  <dc:creator>jxd</dc:creator>
  <cp:lastModifiedBy>晓爽</cp:lastModifiedBy>
  <dcterms:modified xsi:type="dcterms:W3CDTF">2023-06-08T01:36:43Z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CE46953CBC464CE1967BEA76BD27DE92_12</vt:lpwstr>
  </property>
</Properties>
</file>