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20" w:lineRule="exact"/>
        <w:jc w:val="left"/>
        <w:rPr>
          <w:rFonts w:ascii="仿宋_GB2312" w:eastAsia="仿宋_GB2312"/>
          <w:sz w:val="32"/>
          <w:szCs w:val="32"/>
        </w:rPr>
      </w:pPr>
      <w:r>
        <w:rPr>
          <w:rFonts w:hint="eastAsia" w:ascii="仿宋_GB2312" w:eastAsia="仿宋_GB2312"/>
          <w:sz w:val="32"/>
          <w:szCs w:val="32"/>
        </w:rPr>
        <w:t>附件2</w:t>
      </w:r>
    </w:p>
    <w:p>
      <w:pPr>
        <w:spacing w:line="620" w:lineRule="exact"/>
        <w:jc w:val="center"/>
        <w:rPr>
          <w:rFonts w:hint="eastAsia" w:ascii="宋体" w:hAnsi="宋体" w:eastAsia="宋体" w:cs="宋体"/>
          <w:b/>
          <w:bCs/>
          <w:sz w:val="44"/>
          <w:szCs w:val="44"/>
        </w:rPr>
      </w:pPr>
      <w:r>
        <w:rPr>
          <w:rFonts w:hint="eastAsia" w:ascii="宋体" w:hAnsi="宋体" w:eastAsia="宋体" w:cs="宋体"/>
          <w:b/>
          <w:bCs/>
          <w:sz w:val="44"/>
          <w:szCs w:val="44"/>
        </w:rPr>
        <w:t>在线笔试考生操作指南</w:t>
      </w:r>
    </w:p>
    <w:p>
      <w:pPr>
        <w:spacing w:line="620" w:lineRule="exact"/>
        <w:jc w:val="center"/>
        <w:rPr>
          <w:rFonts w:hint="eastAsia" w:ascii="仿宋" w:hAnsi="仿宋" w:eastAsia="仿宋" w:cs="仿宋"/>
          <w:sz w:val="44"/>
          <w:szCs w:val="44"/>
        </w:rPr>
      </w:pPr>
    </w:p>
    <w:p>
      <w:pPr>
        <w:spacing w:line="620" w:lineRule="exact"/>
        <w:ind w:firstLine="640" w:firstLineChars="200"/>
        <w:rPr>
          <w:rFonts w:hint="eastAsia" w:ascii="仿宋" w:hAnsi="仿宋" w:eastAsia="仿宋" w:cs="仿宋"/>
          <w:sz w:val="32"/>
          <w:szCs w:val="32"/>
        </w:rPr>
      </w:pPr>
      <w:bookmarkStart w:id="0" w:name="_Toc26620"/>
      <w:r>
        <w:rPr>
          <w:rFonts w:hint="eastAsia" w:ascii="仿宋" w:hAnsi="仿宋" w:eastAsia="仿宋" w:cs="仿宋"/>
          <w:sz w:val="32"/>
          <w:szCs w:val="32"/>
        </w:rPr>
        <w:t>一、考前准备</w:t>
      </w:r>
      <w:bookmarkEnd w:id="0"/>
    </w:p>
    <w:p>
      <w:pPr>
        <w:spacing w:line="620" w:lineRule="exact"/>
        <w:ind w:firstLine="643" w:firstLineChars="200"/>
        <w:rPr>
          <w:rFonts w:hint="eastAsia" w:ascii="仿宋" w:hAnsi="仿宋" w:eastAsia="仿宋" w:cs="仿宋"/>
          <w:b/>
          <w:bCs/>
          <w:sz w:val="32"/>
          <w:szCs w:val="32"/>
        </w:rPr>
      </w:pPr>
      <w:bookmarkStart w:id="1" w:name="_Toc1672637037_WPSOffice_Level2"/>
      <w:bookmarkStart w:id="2" w:name="_Toc26609"/>
      <w:r>
        <w:rPr>
          <w:rFonts w:hint="eastAsia" w:ascii="仿宋" w:hAnsi="仿宋" w:eastAsia="仿宋" w:cs="仿宋"/>
          <w:b/>
          <w:bCs/>
          <w:sz w:val="32"/>
          <w:szCs w:val="32"/>
        </w:rPr>
        <w:t>（一）硬件准备</w:t>
      </w:r>
      <w:bookmarkEnd w:id="1"/>
      <w:bookmarkEnd w:id="2"/>
    </w:p>
    <w:p>
      <w:pPr>
        <w:widowControl/>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1.考试设备：考生须准备笔记本电脑（推荐使用）或台式机（</w:t>
      </w:r>
      <w:r>
        <w:rPr>
          <w:rFonts w:hint="eastAsia" w:ascii="仿宋" w:hAnsi="仿宋" w:eastAsia="仿宋" w:cs="仿宋"/>
          <w:b/>
          <w:sz w:val="32"/>
          <w:szCs w:val="32"/>
        </w:rPr>
        <w:t>不支持移动设备作答，台式机须外接摄像头、麦克风及扬声器</w:t>
      </w:r>
      <w:r>
        <w:rPr>
          <w:rFonts w:hint="eastAsia" w:ascii="仿宋" w:hAnsi="仿宋" w:eastAsia="仿宋" w:cs="仿宋"/>
          <w:sz w:val="32"/>
          <w:szCs w:val="32"/>
        </w:rPr>
        <w:t>）、确保考试用电脑的</w:t>
      </w:r>
      <w:r>
        <w:rPr>
          <w:rFonts w:hint="eastAsia" w:ascii="仿宋" w:hAnsi="仿宋" w:eastAsia="仿宋" w:cs="仿宋"/>
          <w:b/>
          <w:bCs/>
          <w:sz w:val="32"/>
          <w:szCs w:val="32"/>
          <w:u w:val="single"/>
        </w:rPr>
        <w:t>摄像头、麦克风及扬声器</w:t>
      </w:r>
      <w:r>
        <w:rPr>
          <w:rFonts w:hint="eastAsia" w:ascii="仿宋" w:hAnsi="仿宋" w:eastAsia="仿宋" w:cs="仿宋"/>
          <w:sz w:val="32"/>
          <w:szCs w:val="32"/>
        </w:rPr>
        <w:t>等可以正常使用，保持电量充足、持续。</w:t>
      </w:r>
    </w:p>
    <w:p>
      <w:pPr>
        <w:widowControl/>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2.监考设备：</w:t>
      </w:r>
      <w:r>
        <w:rPr>
          <w:rFonts w:hint="eastAsia" w:ascii="仿宋" w:hAnsi="仿宋" w:eastAsia="仿宋" w:cs="仿宋"/>
          <w:b/>
          <w:bCs/>
          <w:sz w:val="32"/>
          <w:szCs w:val="32"/>
        </w:rPr>
        <w:t>智能手机1台，</w:t>
      </w:r>
      <w:r>
        <w:rPr>
          <w:rFonts w:hint="eastAsia" w:ascii="仿宋" w:hAnsi="仿宋" w:eastAsia="仿宋" w:cs="仿宋"/>
          <w:b/>
          <w:bCs/>
          <w:sz w:val="32"/>
          <w:szCs w:val="32"/>
          <w:u w:val="single"/>
        </w:rPr>
        <w:t>因考试时间持续较长，建议准备相关电源设备，保持电量充足、持续</w:t>
      </w:r>
      <w:r>
        <w:rPr>
          <w:rFonts w:hint="eastAsia" w:ascii="仿宋" w:hAnsi="仿宋" w:eastAsia="仿宋" w:cs="仿宋"/>
          <w:sz w:val="32"/>
          <w:szCs w:val="32"/>
        </w:rPr>
        <w:t>。</w:t>
      </w:r>
    </w:p>
    <w:p>
      <w:pPr>
        <w:widowControl/>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3.监考设备支架：方便第二视角监控的摆放（如无手机支架，需准备支撑手机的物品）。</w:t>
      </w:r>
    </w:p>
    <w:p>
      <w:pPr>
        <w:spacing w:line="620" w:lineRule="exact"/>
        <w:ind w:firstLine="643" w:firstLineChars="200"/>
        <w:rPr>
          <w:rFonts w:hint="eastAsia" w:ascii="仿宋" w:hAnsi="仿宋" w:eastAsia="仿宋" w:cs="仿宋"/>
          <w:b/>
          <w:bCs/>
          <w:sz w:val="32"/>
          <w:szCs w:val="32"/>
        </w:rPr>
      </w:pPr>
      <w:bookmarkStart w:id="3" w:name="_Toc9958"/>
      <w:bookmarkStart w:id="4" w:name="_Toc1449741629_WPSOffice_Level2"/>
      <w:r>
        <w:rPr>
          <w:rFonts w:hint="eastAsia" w:ascii="仿宋" w:hAnsi="仿宋" w:eastAsia="仿宋" w:cs="仿宋"/>
          <w:b/>
          <w:bCs/>
          <w:sz w:val="32"/>
          <w:szCs w:val="32"/>
        </w:rPr>
        <w:t>（二）软件准备</w:t>
      </w:r>
      <w:bookmarkEnd w:id="3"/>
      <w:bookmarkEnd w:id="4"/>
    </w:p>
    <w:p>
      <w:pPr>
        <w:widowControl/>
        <w:spacing w:line="620" w:lineRule="exact"/>
        <w:ind w:left="-2" w:leftChars="-1"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1.在笔记本电脑或台式机上『</w:t>
      </w:r>
      <w:r>
        <w:rPr>
          <w:rFonts w:hint="eastAsia" w:ascii="仿宋" w:hAnsi="仿宋" w:eastAsia="仿宋" w:cs="仿宋"/>
          <w:b/>
          <w:bCs/>
          <w:sz w:val="32"/>
          <w:szCs w:val="32"/>
          <w:highlight w:val="none"/>
          <w:u w:val="single"/>
        </w:rPr>
        <w:t>下载指定考试客户端</w:t>
      </w:r>
      <w:r>
        <w:rPr>
          <w:rFonts w:hint="eastAsia" w:ascii="仿宋" w:hAnsi="仿宋" w:eastAsia="仿宋" w:cs="仿宋"/>
          <w:sz w:val="32"/>
          <w:szCs w:val="32"/>
          <w:highlight w:val="none"/>
        </w:rPr>
        <w:t>』，具体路径：首次登录笔试系统时会提醒下载（具体方式参照附1）。</w:t>
      </w:r>
    </w:p>
    <w:p>
      <w:pPr>
        <w:widowControl/>
        <w:spacing w:line="620" w:lineRule="exact"/>
        <w:ind w:left="-2" w:leftChars="-1" w:firstLine="640" w:firstLineChars="200"/>
        <w:rPr>
          <w:rFonts w:hint="eastAsia" w:ascii="仿宋" w:hAnsi="仿宋" w:eastAsia="仿宋" w:cs="仿宋"/>
          <w:sz w:val="32"/>
          <w:szCs w:val="32"/>
        </w:rPr>
      </w:pPr>
      <w:r>
        <w:rPr>
          <w:rFonts w:hint="eastAsia" w:ascii="仿宋" w:hAnsi="仿宋" w:eastAsia="仿宋" w:cs="仿宋"/>
          <w:sz w:val="32"/>
          <w:szCs w:val="32"/>
        </w:rPr>
        <w:t>2.请使用Win7，Win10或者Mac10.15及以上的操作系统进行软件安装，</w:t>
      </w:r>
      <w:r>
        <w:rPr>
          <w:rFonts w:hint="eastAsia" w:ascii="仿宋" w:hAnsi="仿宋" w:eastAsia="仿宋" w:cs="仿宋"/>
          <w:b/>
          <w:bCs/>
          <w:sz w:val="32"/>
          <w:szCs w:val="32"/>
          <w:u w:val="single"/>
        </w:rPr>
        <w:t>确保电脑已安装chrome或360极速浏览器</w:t>
      </w:r>
      <w:r>
        <w:rPr>
          <w:rFonts w:hint="eastAsia" w:ascii="仿宋" w:hAnsi="仿宋" w:eastAsia="仿宋" w:cs="仿宋"/>
          <w:sz w:val="32"/>
          <w:szCs w:val="32"/>
        </w:rPr>
        <w:t>，以便更好地调用考试客户端。</w:t>
      </w:r>
    </w:p>
    <w:p>
      <w:pPr>
        <w:widowControl/>
        <w:spacing w:line="620" w:lineRule="exact"/>
        <w:ind w:left="-2" w:leftChars="-1"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3.请确保手机已安装微信，建议微信更新至最新版。该设备作为第二视角监控，放置在电脑侧后方45°角位置，距离考生1~1.5米位置。</w:t>
      </w:r>
    </w:p>
    <w:p>
      <w:pPr>
        <w:widowControl/>
        <w:spacing w:line="620" w:lineRule="exact"/>
        <w:ind w:left="-2" w:leftChars="-1" w:firstLine="640" w:firstLineChars="200"/>
        <w:rPr>
          <w:rFonts w:hint="eastAsia" w:ascii="仿宋" w:hAnsi="仿宋" w:eastAsia="仿宋" w:cs="仿宋"/>
          <w:sz w:val="32"/>
          <w:szCs w:val="32"/>
        </w:rPr>
      </w:pPr>
      <w:r>
        <w:rPr>
          <w:rFonts w:hint="eastAsia" w:ascii="仿宋" w:hAnsi="仿宋" w:eastAsia="仿宋" w:cs="仿宋"/>
          <w:sz w:val="32"/>
          <w:szCs w:val="32"/>
        </w:rPr>
        <w:t>4.模拟测试阶段务必按照要求在考试系统上主观题作答区域测试电脑自带输入法是否可以正常切换中英文，选词等，建议</w:t>
      </w:r>
      <w:r>
        <w:rPr>
          <w:rFonts w:hint="eastAsia" w:ascii="仿宋" w:hAnsi="仿宋" w:eastAsia="仿宋" w:cs="仿宋"/>
          <w:b/>
          <w:sz w:val="32"/>
          <w:szCs w:val="32"/>
        </w:rPr>
        <w:t>提前下载搜狗输入法</w:t>
      </w:r>
      <w:r>
        <w:rPr>
          <w:rFonts w:hint="eastAsia" w:ascii="仿宋" w:hAnsi="仿宋" w:eastAsia="仿宋" w:cs="仿宋"/>
          <w:sz w:val="32"/>
          <w:szCs w:val="32"/>
        </w:rPr>
        <w:t>备用。</w:t>
      </w:r>
    </w:p>
    <w:p>
      <w:pPr>
        <w:spacing w:line="620" w:lineRule="exact"/>
        <w:ind w:firstLine="643" w:firstLineChars="200"/>
        <w:rPr>
          <w:rFonts w:hint="eastAsia" w:ascii="仿宋" w:hAnsi="仿宋" w:eastAsia="仿宋" w:cs="仿宋"/>
          <w:b/>
          <w:bCs/>
          <w:sz w:val="32"/>
          <w:szCs w:val="32"/>
        </w:rPr>
      </w:pPr>
      <w:bookmarkStart w:id="5" w:name="_Toc6717"/>
      <w:bookmarkStart w:id="6" w:name="_Toc458099741_WPSOffice_Level2"/>
      <w:r>
        <w:rPr>
          <w:rFonts w:hint="eastAsia" w:ascii="仿宋" w:hAnsi="仿宋" w:eastAsia="仿宋" w:cs="仿宋"/>
          <w:b/>
          <w:bCs/>
          <w:sz w:val="32"/>
          <w:szCs w:val="32"/>
        </w:rPr>
        <w:t>（三）考试环境</w:t>
      </w:r>
      <w:bookmarkEnd w:id="5"/>
      <w:bookmarkEnd w:id="6"/>
    </w:p>
    <w:p>
      <w:pPr>
        <w:widowControl/>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1.考试要求50M以上宽带，实际下载速度需达到5M/s。</w:t>
      </w:r>
    </w:p>
    <w:p>
      <w:pPr>
        <w:widowControl/>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2.考试过程中笔记本电脑或台式机需全程关闭微信、QQ、Team Viewer等无关软件。</w:t>
      </w:r>
    </w:p>
    <w:p>
      <w:pPr>
        <w:widowControl/>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3.确保考试环境安静、整洁。</w:t>
      </w:r>
    </w:p>
    <w:p>
      <w:pPr>
        <w:spacing w:line="620" w:lineRule="exact"/>
        <w:ind w:firstLine="640" w:firstLineChars="200"/>
        <w:rPr>
          <w:rFonts w:hint="eastAsia" w:ascii="仿宋" w:hAnsi="仿宋" w:eastAsia="仿宋" w:cs="仿宋"/>
          <w:sz w:val="32"/>
          <w:szCs w:val="32"/>
        </w:rPr>
      </w:pPr>
      <w:bookmarkStart w:id="7" w:name="_Toc1672637037_WPSOffice_Level1"/>
      <w:bookmarkStart w:id="8" w:name="_Toc10629"/>
      <w:r>
        <w:rPr>
          <w:rFonts w:hint="eastAsia" w:ascii="仿宋" w:hAnsi="仿宋" w:eastAsia="仿宋" w:cs="仿宋"/>
          <w:sz w:val="32"/>
          <w:szCs w:val="32"/>
        </w:rPr>
        <w:t>二、考试操作指引</w:t>
      </w:r>
      <w:bookmarkEnd w:id="7"/>
      <w:bookmarkEnd w:id="8"/>
    </w:p>
    <w:p>
      <w:pPr>
        <w:spacing w:line="620" w:lineRule="exact"/>
        <w:ind w:firstLine="643" w:firstLineChars="200"/>
        <w:rPr>
          <w:rFonts w:hint="eastAsia" w:ascii="仿宋" w:hAnsi="仿宋" w:eastAsia="仿宋" w:cs="仿宋"/>
          <w:b/>
          <w:bCs/>
          <w:sz w:val="32"/>
          <w:szCs w:val="32"/>
        </w:rPr>
      </w:pPr>
      <w:bookmarkStart w:id="9" w:name="_Toc4593"/>
      <w:bookmarkStart w:id="10" w:name="_Toc849901599_WPSOffice_Level2"/>
      <w:r>
        <w:rPr>
          <w:rFonts w:hint="eastAsia" w:ascii="仿宋" w:hAnsi="仿宋" w:eastAsia="仿宋" w:cs="仿宋"/>
          <w:b/>
          <w:bCs/>
          <w:sz w:val="32"/>
          <w:szCs w:val="32"/>
        </w:rPr>
        <w:t>（一）准考证查看</w:t>
      </w:r>
      <w:bookmarkEnd w:id="9"/>
    </w:p>
    <w:p>
      <w:pPr>
        <w:ind w:firstLine="640" w:firstLineChars="200"/>
        <w:rPr>
          <w:rFonts w:hint="eastAsia" w:ascii="仿宋" w:hAnsi="仿宋" w:eastAsia="仿宋" w:cs="仿宋"/>
          <w:sz w:val="32"/>
          <w:szCs w:val="32"/>
        </w:rPr>
      </w:pPr>
      <w:r>
        <w:rPr>
          <w:rFonts w:hint="eastAsia" w:ascii="仿宋" w:hAnsi="仿宋" w:eastAsia="仿宋" w:cs="仿宋"/>
          <w:sz w:val="32"/>
          <w:szCs w:val="32"/>
        </w:rPr>
        <w:t>按要求输入个人信息和验证码后，勾选相关协议，点击【查看准考证】。</w:t>
      </w:r>
    </w:p>
    <w:p>
      <w:pPr>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354070" cy="221678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54070" cy="2216785"/>
                    </a:xfrm>
                    <a:prstGeom prst="rect">
                      <a:avLst/>
                    </a:prstGeom>
                    <a:noFill/>
                    <a:ln>
                      <a:noFill/>
                    </a:ln>
                  </pic:spPr>
                </pic:pic>
              </a:graphicData>
            </a:graphic>
          </wp:inline>
        </w:drawing>
      </w:r>
    </w:p>
    <w:p>
      <w:pPr>
        <w:ind w:firstLine="640" w:firstLineChars="200"/>
        <w:jc w:val="center"/>
        <w:rPr>
          <w:rFonts w:hint="eastAsia" w:ascii="仿宋" w:hAnsi="仿宋" w:eastAsia="仿宋" w:cs="仿宋"/>
          <w:sz w:val="32"/>
          <w:szCs w:val="32"/>
        </w:rPr>
      </w:pPr>
    </w:p>
    <w:p>
      <w:pPr>
        <w:spacing w:line="62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（二）模拟测试阶段</w:t>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点击准考证界面的【模拟练习】按钮，首次点击需先下载考试客户端（具体方式参照附1）。</w:t>
      </w:r>
    </w:p>
    <w:p>
      <w:pPr>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638550" cy="54292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38550" cy="542925"/>
                    </a:xfrm>
                    <a:prstGeom prst="rect">
                      <a:avLst/>
                    </a:prstGeom>
                    <a:noFill/>
                    <a:ln>
                      <a:noFill/>
                    </a:ln>
                  </pic:spPr>
                </pic:pic>
              </a:graphicData>
            </a:graphic>
          </wp:inline>
        </w:drawing>
      </w:r>
    </w:p>
    <w:p>
      <w:pPr>
        <w:spacing w:line="62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（三）正式考试阶段</w:t>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正式考试当天，点击准考证界面蓝色的正式考试网址链接（</w:t>
      </w:r>
      <w:r>
        <w:rPr>
          <w:rFonts w:hint="eastAsia" w:ascii="仿宋" w:hAnsi="仿宋" w:eastAsia="仿宋" w:cs="仿宋"/>
          <w:b/>
          <w:bCs/>
          <w:sz w:val="32"/>
          <w:szCs w:val="32"/>
          <w:u w:val="single"/>
        </w:rPr>
        <w:t>通过笔试通知查看</w:t>
      </w:r>
      <w:r>
        <w:rPr>
          <w:rFonts w:hint="eastAsia" w:ascii="仿宋" w:hAnsi="仿宋" w:eastAsia="仿宋" w:cs="仿宋"/>
          <w:sz w:val="32"/>
          <w:szCs w:val="32"/>
        </w:rPr>
        <w:t>）唤起考试客户端（需在模拟测试阶段已完成客户端安装）。</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69865" cy="37465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69865" cy="374650"/>
                    </a:xfrm>
                    <a:prstGeom prst="rect">
                      <a:avLst/>
                    </a:prstGeom>
                    <a:noFill/>
                    <a:ln>
                      <a:noFill/>
                    </a:ln>
                  </pic:spPr>
                </pic:pic>
              </a:graphicData>
            </a:graphic>
          </wp:inline>
        </w:drawing>
      </w:r>
    </w:p>
    <w:p>
      <w:pPr>
        <w:spacing w:line="620" w:lineRule="exact"/>
        <w:ind w:firstLine="640" w:firstLineChars="200"/>
        <w:rPr>
          <w:rFonts w:hint="eastAsia" w:ascii="仿宋" w:hAnsi="仿宋" w:eastAsia="仿宋" w:cs="仿宋"/>
          <w:sz w:val="32"/>
          <w:szCs w:val="32"/>
        </w:rPr>
      </w:pPr>
      <w:bookmarkStart w:id="11" w:name="_Toc24404"/>
      <w:r>
        <w:rPr>
          <w:rFonts w:hint="eastAsia" w:ascii="仿宋" w:hAnsi="仿宋" w:eastAsia="仿宋" w:cs="仿宋"/>
          <w:sz w:val="32"/>
          <w:szCs w:val="32"/>
        </w:rPr>
        <w:t>三、进入考试系统</w:t>
      </w:r>
      <w:bookmarkEnd w:id="10"/>
      <w:bookmarkEnd w:id="11"/>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打开考试客户端后，会进行环境检测，请提前关闭微信、QQ、Team Viewer等无关软件，如提示检测不通过，先关闭对应软件，再点【重新检测】，检测通过后点击【下一步】。</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2199640" cy="3299460"/>
            <wp:effectExtent l="0" t="0" r="0" b="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99640" cy="3299460"/>
                    </a:xfrm>
                    <a:prstGeom prst="rect">
                      <a:avLst/>
                    </a:prstGeom>
                    <a:noFill/>
                    <a:ln>
                      <a:noFill/>
                    </a:ln>
                  </pic:spPr>
                </pic:pic>
              </a:graphicData>
            </a:graphic>
          </wp:inline>
        </w:drawing>
      </w:r>
    </w:p>
    <w:p>
      <w:pPr>
        <w:spacing w:line="62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模拟测试阶段：</w:t>
      </w:r>
      <w:r>
        <w:rPr>
          <w:rFonts w:hint="eastAsia" w:ascii="仿宋" w:hAnsi="仿宋" w:eastAsia="仿宋" w:cs="仿宋"/>
          <w:sz w:val="32"/>
          <w:szCs w:val="32"/>
        </w:rPr>
        <w:t>免登录进入考试系统。</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097020" cy="1256665"/>
            <wp:effectExtent l="0" t="0" r="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0">
                      <a:extLst>
                        <a:ext uri="{28A0092B-C50C-407E-A947-70E740481C1C}">
                          <a14:useLocalDpi xmlns:a14="http://schemas.microsoft.com/office/drawing/2010/main" val="0"/>
                        </a:ext>
                      </a:extLst>
                    </a:blip>
                    <a:srcRect t="24567"/>
                    <a:stretch>
                      <a:fillRect/>
                    </a:stretch>
                  </pic:blipFill>
                  <pic:spPr>
                    <a:xfrm>
                      <a:off x="0" y="0"/>
                      <a:ext cx="4097020" cy="1256665"/>
                    </a:xfrm>
                    <a:prstGeom prst="rect">
                      <a:avLst/>
                    </a:prstGeom>
                    <a:noFill/>
                    <a:ln>
                      <a:noFill/>
                    </a:ln>
                  </pic:spPr>
                </pic:pic>
              </a:graphicData>
            </a:graphic>
          </wp:inline>
        </w:drawing>
      </w:r>
    </w:p>
    <w:p>
      <w:pPr>
        <w:spacing w:line="620" w:lineRule="exact"/>
        <w:ind w:firstLine="643" w:firstLineChars="200"/>
        <w:rPr>
          <w:rFonts w:hint="eastAsia" w:ascii="仿宋" w:hAnsi="仿宋" w:eastAsia="仿宋" w:cs="仿宋"/>
          <w:sz w:val="32"/>
          <w:szCs w:val="32"/>
        </w:rPr>
      </w:pPr>
      <w:r>
        <w:rPr>
          <w:rFonts w:hint="eastAsia" w:ascii="仿宋" w:hAnsi="仿宋" w:eastAsia="仿宋" w:cs="仿宋"/>
          <w:b/>
          <w:bCs/>
          <w:sz w:val="32"/>
          <w:szCs w:val="32"/>
        </w:rPr>
        <w:t>正式考试阶段：</w:t>
      </w:r>
      <w:r>
        <w:rPr>
          <w:rFonts w:hint="eastAsia" w:ascii="仿宋" w:hAnsi="仿宋" w:eastAsia="仿宋" w:cs="仿宋"/>
          <w:sz w:val="32"/>
          <w:szCs w:val="32"/>
        </w:rPr>
        <w:t>需输入个人身份证号，勾选相关协议后进入考试系统。</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201670" cy="1682750"/>
            <wp:effectExtent l="0" t="0" r="0" b="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01670" cy="1682750"/>
                    </a:xfrm>
                    <a:prstGeom prst="rect">
                      <a:avLst/>
                    </a:prstGeom>
                    <a:noFill/>
                    <a:ln>
                      <a:noFill/>
                    </a:ln>
                  </pic:spPr>
                </pic:pic>
              </a:graphicData>
            </a:graphic>
          </wp:inline>
        </w:drawing>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进入考试系统后按照图示依次完成麦克风和摄像头的调试。</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551680" cy="1767205"/>
            <wp:effectExtent l="0" t="0" r="0" b="0"/>
            <wp:docPr id="3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1680" cy="1767205"/>
                    </a:xfrm>
                    <a:prstGeom prst="rect">
                      <a:avLst/>
                    </a:prstGeom>
                  </pic:spPr>
                </pic:pic>
              </a:graphicData>
            </a:graphic>
          </wp:inline>
        </w:drawing>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613910" cy="2959100"/>
            <wp:effectExtent l="0" t="0" r="0" b="0"/>
            <wp:docPr id="38" name="图片 3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13910" cy="2959100"/>
                    </a:xfrm>
                    <a:prstGeom prst="rect">
                      <a:avLst/>
                    </a:prstGeom>
                  </pic:spPr>
                </pic:pic>
              </a:graphicData>
            </a:graphic>
          </wp:inline>
        </w:drawing>
      </w:r>
    </w:p>
    <w:p>
      <w:pPr>
        <w:spacing w:line="620" w:lineRule="exact"/>
        <w:ind w:firstLine="643" w:firstLineChars="200"/>
        <w:rPr>
          <w:rFonts w:hint="eastAsia" w:ascii="仿宋" w:hAnsi="仿宋" w:eastAsia="仿宋" w:cs="仿宋"/>
          <w:b/>
          <w:bCs/>
          <w:sz w:val="32"/>
          <w:szCs w:val="32"/>
        </w:rPr>
      </w:pPr>
      <w:bookmarkStart w:id="12" w:name="_Toc1382438196_WPSOffice_Level2"/>
      <w:bookmarkStart w:id="13" w:name="_Toc18154"/>
      <w:r>
        <w:rPr>
          <w:rFonts w:hint="eastAsia" w:ascii="仿宋" w:hAnsi="仿宋" w:eastAsia="仿宋" w:cs="仿宋"/>
          <w:b/>
          <w:bCs/>
          <w:sz w:val="32"/>
          <w:szCs w:val="32"/>
        </w:rPr>
        <w:t>1、身份识别</w:t>
      </w:r>
      <w:bookmarkEnd w:id="12"/>
      <w:bookmarkEnd w:id="13"/>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拍照完成后需进行人证核身，姓名、身份证号与真实信息一致才能比对通过。</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053205" cy="2479040"/>
            <wp:effectExtent l="0" t="0" r="0" b="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53205" cy="2479040"/>
                    </a:xfrm>
                    <a:prstGeom prst="rect">
                      <a:avLst/>
                    </a:prstGeom>
                  </pic:spPr>
                </pic:pic>
              </a:graphicData>
            </a:graphic>
          </wp:inline>
        </w:drawing>
      </w:r>
    </w:p>
    <w:p>
      <w:pPr>
        <w:spacing w:line="620" w:lineRule="exact"/>
        <w:ind w:firstLine="643" w:firstLineChars="200"/>
        <w:rPr>
          <w:rFonts w:hint="eastAsia" w:ascii="仿宋" w:hAnsi="仿宋" w:eastAsia="仿宋" w:cs="仿宋"/>
          <w:b/>
          <w:bCs/>
          <w:sz w:val="32"/>
          <w:szCs w:val="32"/>
        </w:rPr>
      </w:pPr>
      <w:bookmarkStart w:id="14" w:name="_Toc13783"/>
      <w:r>
        <w:rPr>
          <w:rFonts w:hint="eastAsia" w:ascii="仿宋" w:hAnsi="仿宋" w:eastAsia="仿宋" w:cs="仿宋"/>
          <w:b/>
          <w:bCs/>
          <w:sz w:val="32"/>
          <w:szCs w:val="32"/>
        </w:rPr>
        <w:t>2、第二监控视角操作</w:t>
      </w:r>
      <w:bookmarkEnd w:id="14"/>
    </w:p>
    <w:p>
      <w:pPr>
        <w:spacing w:line="620" w:lineRule="exact"/>
        <w:ind w:firstLine="640" w:firstLineChars="200"/>
        <w:rPr>
          <w:rFonts w:hint="eastAsia" w:ascii="仿宋" w:hAnsi="仿宋" w:eastAsia="仿宋" w:cs="仿宋"/>
          <w:color w:val="FF0000"/>
          <w:sz w:val="32"/>
          <w:szCs w:val="32"/>
        </w:rPr>
      </w:pPr>
      <w:r>
        <w:rPr>
          <w:rFonts w:hint="eastAsia" w:ascii="仿宋" w:hAnsi="仿宋" w:eastAsia="仿宋" w:cs="仿宋"/>
          <w:sz w:val="32"/>
          <w:szCs w:val="32"/>
        </w:rPr>
        <w:t>完成人证核身后，需要按照图示用手机微信扫一扫屏幕上的二维码，开启第二视角，并按照要求摆放好手机的位置（</w:t>
      </w:r>
      <w:r>
        <w:rPr>
          <w:rFonts w:hint="eastAsia" w:ascii="仿宋" w:hAnsi="仿宋" w:eastAsia="仿宋" w:cs="仿宋"/>
          <w:b/>
          <w:bCs/>
          <w:sz w:val="32"/>
          <w:szCs w:val="32"/>
          <w:u w:val="single"/>
        </w:rPr>
        <w:t>建议侧后方，准备支架角度更佳</w:t>
      </w:r>
      <w:r>
        <w:rPr>
          <w:rFonts w:hint="eastAsia" w:ascii="仿宋" w:hAnsi="仿宋" w:eastAsia="仿宋" w:cs="仿宋"/>
          <w:sz w:val="32"/>
          <w:szCs w:val="32"/>
        </w:rPr>
        <w:t>），确保监考人员可以看到考生的</w:t>
      </w:r>
      <w:r>
        <w:rPr>
          <w:rFonts w:hint="eastAsia" w:ascii="仿宋" w:hAnsi="仿宋" w:eastAsia="仿宋" w:cs="仿宋"/>
          <w:b/>
          <w:bCs/>
          <w:sz w:val="32"/>
          <w:szCs w:val="32"/>
          <w:u w:val="single"/>
        </w:rPr>
        <w:t>电脑屏幕、键盘桌面及考生本人</w:t>
      </w:r>
      <w:r>
        <w:rPr>
          <w:rFonts w:hint="eastAsia" w:ascii="仿宋" w:hAnsi="仿宋" w:eastAsia="仿宋" w:cs="仿宋"/>
          <w:sz w:val="32"/>
          <w:szCs w:val="32"/>
        </w:rPr>
        <w:t>。</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74310" cy="2999105"/>
            <wp:effectExtent l="0" t="0" r="0" b="0"/>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99105"/>
                    </a:xfrm>
                    <a:prstGeom prst="rect">
                      <a:avLst/>
                    </a:prstGeom>
                  </pic:spPr>
                </pic:pic>
              </a:graphicData>
            </a:graphic>
          </wp:inline>
        </w:drawing>
      </w:r>
    </w:p>
    <w:p>
      <w:pPr>
        <w:jc w:val="center"/>
        <w:rPr>
          <w:rFonts w:hint="eastAsia" w:ascii="仿宋" w:hAnsi="仿宋" w:eastAsia="仿宋" w:cs="仿宋"/>
          <w:sz w:val="32"/>
          <w:szCs w:val="32"/>
        </w:rPr>
      </w:pPr>
      <w:r>
        <w:rPr>
          <w:rFonts w:hint="eastAsia" w:ascii="仿宋" w:hAnsi="仿宋" w:eastAsia="仿宋" w:cs="仿宋"/>
          <w:sz w:val="32"/>
          <w:szCs w:val="32"/>
        </w:rPr>
        <w:t>扫码后手机上出现如下画面后，点击【确认开启监控】，等</w:t>
      </w:r>
      <w:r>
        <w:rPr>
          <w:rFonts w:hint="eastAsia" w:ascii="仿宋" w:hAnsi="仿宋" w:eastAsia="仿宋" w:cs="仿宋"/>
          <w:sz w:val="32"/>
          <w:szCs w:val="32"/>
        </w:rPr>
        <w:drawing>
          <wp:inline distT="0" distB="0" distL="0" distR="0">
            <wp:extent cx="2066925" cy="3320415"/>
            <wp:effectExtent l="0" t="0" r="0" b="0"/>
            <wp:docPr id="25" name="图片 2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66925" cy="3320415"/>
                    </a:xfrm>
                    <a:prstGeom prst="rect">
                      <a:avLst/>
                    </a:prstGeom>
                  </pic:spPr>
                </pic:pic>
              </a:graphicData>
            </a:graphic>
          </wp:inline>
        </w:drawing>
      </w:r>
    </w:p>
    <w:p>
      <w:pPr>
        <w:jc w:val="center"/>
        <w:rPr>
          <w:rFonts w:hint="eastAsia" w:ascii="仿宋" w:hAnsi="仿宋" w:eastAsia="仿宋" w:cs="仿宋"/>
          <w:sz w:val="32"/>
          <w:szCs w:val="32"/>
        </w:rPr>
      </w:pPr>
      <w:r>
        <w:rPr>
          <w:rFonts w:hint="eastAsia" w:ascii="仿宋" w:hAnsi="仿宋" w:eastAsia="仿宋" w:cs="仿宋"/>
          <w:sz w:val="32"/>
          <w:szCs w:val="32"/>
        </w:rPr>
        <w:t>待电脑端出现【监控已开启，下一步】的提示，点击进入。</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810125" cy="2904490"/>
            <wp:effectExtent l="0" t="0" r="0" b="0"/>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0125" cy="2904838"/>
                    </a:xfrm>
                    <a:prstGeom prst="rect">
                      <a:avLst/>
                    </a:prstGeom>
                  </pic:spPr>
                </pic:pic>
              </a:graphicData>
            </a:graphic>
          </wp:inline>
        </w:drawing>
      </w:r>
    </w:p>
    <w:p>
      <w:pPr>
        <w:spacing w:line="620" w:lineRule="exact"/>
        <w:jc w:val="center"/>
        <w:rPr>
          <w:rFonts w:hint="eastAsia" w:ascii="仿宋" w:hAnsi="仿宋" w:eastAsia="仿宋" w:cs="仿宋"/>
          <w:sz w:val="32"/>
          <w:szCs w:val="32"/>
        </w:rPr>
      </w:pPr>
      <w:r>
        <w:rPr>
          <w:rFonts w:hint="eastAsia" w:ascii="仿宋" w:hAnsi="仿宋" w:eastAsia="仿宋" w:cs="仿宋"/>
          <w:sz w:val="32"/>
          <w:szCs w:val="32"/>
        </w:rPr>
        <w:t>手机监控摆放示例</w:t>
      </w:r>
    </w:p>
    <w:p>
      <w:pPr>
        <w:ind w:firstLine="992" w:firstLineChars="310"/>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448175" cy="2943225"/>
            <wp:effectExtent l="0" t="0" r="0" b="0"/>
            <wp:docPr id="3" name="图片 3" descr="F:\人事处文件资料\人事调配\人员招聘\2020年招聘工作\招聘初试后续工作\非教师岗位\线上闭卷考试（初试）\在线考试须知\考生须知\范例双机位正视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人事处文件资料\人事调配\人员招聘\2020年招聘工作\招聘初试后续工作\非教师岗位\线上闭卷考试（初试）\在线考试须知\考生须知\范例双机位正视图.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47088" cy="2943085"/>
                    </a:xfrm>
                    <a:prstGeom prst="rect">
                      <a:avLst/>
                    </a:prstGeom>
                    <a:noFill/>
                    <a:ln>
                      <a:noFill/>
                    </a:ln>
                  </pic:spPr>
                </pic:pic>
              </a:graphicData>
            </a:graphic>
          </wp:inline>
        </w:drawing>
      </w:r>
    </w:p>
    <w:p>
      <w:pPr>
        <w:ind w:firstLine="640" w:firstLineChars="200"/>
        <w:rPr>
          <w:rFonts w:hint="eastAsia" w:ascii="仿宋" w:hAnsi="仿宋" w:eastAsia="仿宋" w:cs="仿宋"/>
          <w:sz w:val="32"/>
          <w:szCs w:val="32"/>
        </w:rPr>
      </w:pPr>
    </w:p>
    <w:p>
      <w:pPr>
        <w:ind w:firstLine="640" w:firstLineChars="200"/>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734560" cy="2781300"/>
            <wp:effectExtent l="0" t="0" r="0" b="0"/>
            <wp:docPr id="17" name="图片 17" descr="F:\人事处文件资料\人事调配\人员招聘\2020年招聘工作\招聘初试后续工作\非教师岗位\线上闭卷考试（初试）\在线考试须知\考生须知\范例双机位后视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人事处文件资料\人事调配\人员招聘\2020年招聘工作\招聘初试后续工作\非教师岗位\线上闭卷考试（初试）\在线考试须知\考生须知\范例双机位后视图.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733827" cy="2780710"/>
                    </a:xfrm>
                    <a:prstGeom prst="rect">
                      <a:avLst/>
                    </a:prstGeom>
                    <a:noFill/>
                    <a:ln>
                      <a:noFill/>
                    </a:ln>
                  </pic:spPr>
                </pic:pic>
              </a:graphicData>
            </a:graphic>
          </wp:inline>
        </w:drawing>
      </w:r>
    </w:p>
    <w:p>
      <w:pPr>
        <w:spacing w:line="620" w:lineRule="exact"/>
        <w:ind w:firstLine="643" w:firstLineChars="200"/>
        <w:rPr>
          <w:rFonts w:hint="eastAsia" w:ascii="仿宋" w:hAnsi="仿宋" w:eastAsia="仿宋" w:cs="仿宋"/>
          <w:b/>
          <w:bCs/>
          <w:sz w:val="32"/>
          <w:szCs w:val="32"/>
        </w:rPr>
      </w:pPr>
      <w:bookmarkStart w:id="15" w:name="_Toc31027"/>
      <w:bookmarkStart w:id="16" w:name="_Toc81512651"/>
      <w:r>
        <w:rPr>
          <w:rFonts w:hint="eastAsia" w:ascii="仿宋" w:hAnsi="仿宋" w:eastAsia="仿宋" w:cs="仿宋"/>
          <w:b/>
          <w:bCs/>
          <w:sz w:val="32"/>
          <w:szCs w:val="32"/>
        </w:rPr>
        <w:t>3、完成信息确认</w:t>
      </w:r>
      <w:bookmarkEnd w:id="15"/>
      <w:bookmarkEnd w:id="16"/>
    </w:p>
    <w:p>
      <w:pPr>
        <w:jc w:val="center"/>
        <w:rPr>
          <w:rFonts w:hint="eastAsia" w:ascii="仿宋" w:hAnsi="仿宋" w:eastAsia="仿宋" w:cs="仿宋"/>
          <w:b/>
          <w:bCs/>
          <w:sz w:val="32"/>
          <w:szCs w:val="32"/>
        </w:rPr>
      </w:pPr>
      <w:r>
        <w:rPr>
          <w:rFonts w:hint="eastAsia" w:ascii="仿宋" w:hAnsi="仿宋" w:eastAsia="仿宋" w:cs="仿宋"/>
          <w:sz w:val="32"/>
          <w:szCs w:val="32"/>
        </w:rPr>
        <w:drawing>
          <wp:inline distT="0" distB="0" distL="0" distR="0">
            <wp:extent cx="4476750" cy="2576830"/>
            <wp:effectExtent l="0" t="0" r="0" b="0"/>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750" cy="2577392"/>
                    </a:xfrm>
                    <a:prstGeom prst="rect">
                      <a:avLst/>
                    </a:prstGeom>
                  </pic:spPr>
                </pic:pic>
              </a:graphicData>
            </a:graphic>
          </wp:inline>
        </w:drawing>
      </w:r>
    </w:p>
    <w:p>
      <w:pPr>
        <w:spacing w:line="620" w:lineRule="exact"/>
        <w:ind w:firstLine="643" w:firstLineChars="200"/>
        <w:rPr>
          <w:rFonts w:hint="eastAsia" w:ascii="仿宋" w:hAnsi="仿宋" w:eastAsia="仿宋" w:cs="仿宋"/>
          <w:b/>
          <w:bCs/>
          <w:sz w:val="32"/>
          <w:szCs w:val="32"/>
        </w:rPr>
      </w:pPr>
      <w:bookmarkStart w:id="17" w:name="_Toc81512652"/>
      <w:bookmarkStart w:id="18" w:name="_Toc15139"/>
      <w:r>
        <w:rPr>
          <w:rFonts w:hint="eastAsia" w:ascii="仿宋" w:hAnsi="仿宋" w:eastAsia="仿宋" w:cs="仿宋"/>
          <w:b/>
          <w:bCs/>
          <w:sz w:val="32"/>
          <w:szCs w:val="32"/>
        </w:rPr>
        <w:t>4、正式进入考试</w:t>
      </w:r>
      <w:bookmarkEnd w:id="17"/>
      <w:bookmarkEnd w:id="18"/>
    </w:p>
    <w:p>
      <w:pPr>
        <w:spacing w:line="62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仔细阅读考试须知并接受后进入考试。</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309235" cy="2827020"/>
            <wp:effectExtent l="0" t="0" r="0" b="0"/>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21"/>
                    <a:stretch>
                      <a:fillRect/>
                    </a:stretch>
                  </pic:blipFill>
                  <pic:spPr>
                    <a:xfrm>
                      <a:off x="0" y="0"/>
                      <a:ext cx="5309235" cy="2827020"/>
                    </a:xfrm>
                    <a:prstGeom prst="rect">
                      <a:avLst/>
                    </a:prstGeom>
                  </pic:spPr>
                </pic:pic>
              </a:graphicData>
            </a:graphic>
          </wp:inline>
        </w:drawing>
      </w:r>
    </w:p>
    <w:p>
      <w:pPr>
        <w:spacing w:line="620" w:lineRule="exact"/>
        <w:ind w:firstLine="640" w:firstLineChars="200"/>
        <w:rPr>
          <w:rFonts w:hint="eastAsia" w:ascii="仿宋" w:hAnsi="仿宋" w:eastAsia="仿宋" w:cs="仿宋"/>
          <w:color w:val="FF0000"/>
          <w:sz w:val="32"/>
          <w:szCs w:val="32"/>
        </w:rPr>
      </w:pPr>
      <w:r>
        <w:rPr>
          <w:rFonts w:hint="eastAsia" w:ascii="仿宋" w:hAnsi="仿宋" w:eastAsia="仿宋" w:cs="仿宋"/>
          <w:sz w:val="32"/>
          <w:szCs w:val="32"/>
        </w:rPr>
        <w:t>考试右上角为考试倒计时，注意答题时间；系统底部按钮为主要操作部分，除了选题操作，可以【标记本题】，后续通过【选题】来查看特别标记的试题。</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69230" cy="2682875"/>
            <wp:effectExtent l="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69230" cy="2682875"/>
                    </a:xfrm>
                    <a:prstGeom prst="rect">
                      <a:avLst/>
                    </a:prstGeom>
                    <a:noFill/>
                    <a:ln>
                      <a:noFill/>
                    </a:ln>
                  </pic:spPr>
                </pic:pic>
              </a:graphicData>
            </a:graphic>
          </wp:inline>
        </w:drawing>
      </w:r>
    </w:p>
    <w:p>
      <w:pPr>
        <w:spacing w:line="620" w:lineRule="exact"/>
        <w:ind w:firstLine="643" w:firstLineChars="200"/>
        <w:rPr>
          <w:rFonts w:hint="eastAsia" w:ascii="仿宋" w:hAnsi="仿宋" w:eastAsia="仿宋" w:cs="仿宋"/>
          <w:b/>
          <w:bCs/>
          <w:sz w:val="32"/>
          <w:szCs w:val="32"/>
        </w:rPr>
      </w:pPr>
      <w:bookmarkStart w:id="19" w:name="_Toc23545"/>
      <w:bookmarkStart w:id="20" w:name="_Toc81512653"/>
      <w:r>
        <w:rPr>
          <w:rFonts w:hint="eastAsia" w:ascii="仿宋" w:hAnsi="仿宋" w:eastAsia="仿宋" w:cs="仿宋"/>
          <w:b/>
          <w:bCs/>
          <w:sz w:val="32"/>
          <w:szCs w:val="32"/>
        </w:rPr>
        <w:t>5、监考意外中断</w:t>
      </w:r>
      <w:bookmarkEnd w:id="19"/>
      <w:bookmarkEnd w:id="20"/>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考中如果手机监控中断需要重新扫码连接。</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181600" cy="2578100"/>
            <wp:effectExtent l="0" t="0" r="0" b="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81600" cy="2578100"/>
                    </a:xfrm>
                    <a:prstGeom prst="rect">
                      <a:avLst/>
                    </a:prstGeom>
                  </pic:spPr>
                </pic:pic>
              </a:graphicData>
            </a:graphic>
          </wp:inline>
        </w:drawing>
      </w:r>
    </w:p>
    <w:p>
      <w:pPr>
        <w:spacing w:line="62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本次考试不允许提前交卷，</w:t>
      </w:r>
      <w:r>
        <w:rPr>
          <w:rStyle w:val="7"/>
          <w:rFonts w:hint="eastAsia" w:ascii="仿宋" w:hAnsi="仿宋" w:eastAsia="仿宋" w:cs="仿宋"/>
          <w:sz w:val="32"/>
          <w:szCs w:val="32"/>
          <w:highlight w:val="none"/>
        </w:rPr>
        <w:t>考试倒计时结束后，系统将统一结束考试。考生退出考试系统即可。</w:t>
      </w:r>
    </w:p>
    <w:p>
      <w:pPr>
        <w:spacing w:line="620" w:lineRule="exact"/>
        <w:rPr>
          <w:rFonts w:hint="eastAsia" w:ascii="仿宋" w:hAnsi="仿宋" w:eastAsia="仿宋" w:cs="仿宋"/>
          <w:sz w:val="32"/>
          <w:szCs w:val="32"/>
          <w:highlight w:val="none"/>
        </w:rPr>
        <w:sectPr>
          <w:footerReference r:id="rId3" w:type="default"/>
          <w:pgSz w:w="11906" w:h="16838"/>
          <w:pgMar w:top="1440" w:right="1474" w:bottom="1440" w:left="1474" w:header="851" w:footer="992" w:gutter="0"/>
          <w:cols w:space="425" w:num="1"/>
          <w:docGrid w:type="lines" w:linePitch="312" w:charSpace="0"/>
        </w:sectPr>
      </w:pPr>
    </w:p>
    <w:p>
      <w:pPr>
        <w:spacing w:after="312" w:afterLines="100" w:line="620" w:lineRule="exact"/>
        <w:rPr>
          <w:rFonts w:hint="eastAsia" w:ascii="仿宋" w:hAnsi="仿宋" w:eastAsia="仿宋" w:cs="仿宋"/>
          <w:sz w:val="32"/>
          <w:szCs w:val="32"/>
        </w:rPr>
      </w:pPr>
      <w:bookmarkStart w:id="21" w:name="_Toc25971"/>
      <w:r>
        <w:rPr>
          <w:rFonts w:hint="eastAsia" w:ascii="仿宋" w:hAnsi="仿宋" w:eastAsia="仿宋" w:cs="仿宋"/>
          <w:sz w:val="32"/>
          <w:szCs w:val="32"/>
        </w:rPr>
        <w:t>附1：考试客户端安装运行说明</w:t>
      </w:r>
      <w:bookmarkEnd w:id="21"/>
    </w:p>
    <w:p>
      <w:pPr>
        <w:spacing w:line="620" w:lineRule="exact"/>
        <w:ind w:firstLine="643" w:firstLineChars="200"/>
        <w:rPr>
          <w:rFonts w:hint="eastAsia" w:ascii="仿宋" w:hAnsi="仿宋" w:eastAsia="仿宋" w:cs="仿宋"/>
          <w:b/>
          <w:bCs/>
          <w:sz w:val="32"/>
          <w:szCs w:val="32"/>
        </w:rPr>
      </w:pPr>
      <w:bookmarkStart w:id="22" w:name="_Toc25925"/>
      <w:r>
        <w:rPr>
          <w:rFonts w:hint="eastAsia" w:ascii="仿宋" w:hAnsi="仿宋" w:eastAsia="仿宋" w:cs="仿宋"/>
          <w:b/>
          <w:bCs/>
          <w:sz w:val="32"/>
          <w:szCs w:val="32"/>
        </w:rPr>
        <w:t>1</w:t>
      </w:r>
      <w:r>
        <w:rPr>
          <w:rFonts w:hint="eastAsia" w:ascii="仿宋" w:hAnsi="仿宋" w:eastAsia="仿宋" w:cs="仿宋"/>
          <w:b/>
          <w:bCs/>
          <w:sz w:val="32"/>
          <w:szCs w:val="32"/>
          <w:lang w:val="en-US" w:eastAsia="zh-CN"/>
        </w:rPr>
        <w:t>.</w:t>
      </w:r>
      <w:r>
        <w:rPr>
          <w:rFonts w:hint="eastAsia" w:ascii="仿宋" w:hAnsi="仿宋" w:eastAsia="仿宋" w:cs="仿宋"/>
          <w:b/>
          <w:bCs/>
          <w:sz w:val="32"/>
          <w:szCs w:val="32"/>
        </w:rPr>
        <w:t>客户端软件下载途径</w:t>
      </w:r>
      <w:bookmarkEnd w:id="22"/>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highlight w:val="none"/>
        </w:rPr>
        <w:t>根据通知提供的准考证网址链接</w:t>
      </w:r>
      <w:r>
        <w:rPr>
          <w:rFonts w:hint="eastAsia" w:ascii="仿宋" w:hAnsi="仿宋" w:eastAsia="仿宋" w:cs="仿宋"/>
          <w:b w:val="0"/>
          <w:bCs w:val="0"/>
          <w:sz w:val="32"/>
          <w:szCs w:val="32"/>
          <w:highlight w:val="none"/>
          <w:lang w:val="en-US" w:eastAsia="zh-CN"/>
        </w:rPr>
        <w:t>或考生邮件收到的准考证链接</w:t>
      </w:r>
      <w:r>
        <w:rPr>
          <w:rFonts w:hint="eastAsia" w:ascii="仿宋" w:hAnsi="仿宋" w:eastAsia="仿宋" w:cs="仿宋"/>
          <w:sz w:val="32"/>
          <w:szCs w:val="32"/>
        </w:rPr>
        <w:t>，考生首次登录后，点击【打开考试软件】按钮。</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843020" cy="253365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43020" cy="2533650"/>
                    </a:xfrm>
                    <a:prstGeom prst="rect">
                      <a:avLst/>
                    </a:prstGeom>
                  </pic:spPr>
                </pic:pic>
              </a:graphicData>
            </a:graphic>
          </wp:inline>
        </w:drawing>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点击下图中的蓝色链接，即可自动下载。如果软件下载后被360等杀毒软件移入不信任区请将软件恢复并设置添加为信任软件继续安装。</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633470" cy="3381375"/>
            <wp:effectExtent l="0" t="0" r="0" b="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3824" cy="3381375"/>
                    </a:xfrm>
                    <a:prstGeom prst="rect">
                      <a:avLst/>
                    </a:prstGeom>
                  </pic:spPr>
                </pic:pic>
              </a:graphicData>
            </a:graphic>
          </wp:inline>
        </w:drawing>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点击下载操作后，如果浏览器有提示询问【保留】还是【舍弃】，请选择点击【保留】。</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953635" cy="2931160"/>
            <wp:effectExtent l="0" t="0" r="0" b="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953635" cy="2931160"/>
                    </a:xfrm>
                    <a:prstGeom prst="rect">
                      <a:avLst/>
                    </a:prstGeom>
                  </pic:spPr>
                </pic:pic>
              </a:graphicData>
            </a:graphic>
          </wp:inline>
        </w:drawing>
      </w:r>
    </w:p>
    <w:p>
      <w:pPr>
        <w:spacing w:line="620" w:lineRule="exact"/>
        <w:ind w:firstLine="643" w:firstLineChars="200"/>
        <w:rPr>
          <w:rFonts w:hint="eastAsia" w:ascii="仿宋" w:hAnsi="仿宋" w:eastAsia="仿宋" w:cs="仿宋"/>
          <w:b/>
          <w:bCs/>
          <w:sz w:val="32"/>
          <w:szCs w:val="32"/>
        </w:rPr>
      </w:pPr>
      <w:bookmarkStart w:id="23" w:name="_Toc12413"/>
      <w:r>
        <w:rPr>
          <w:rFonts w:hint="eastAsia" w:ascii="仿宋" w:hAnsi="仿宋" w:eastAsia="仿宋" w:cs="仿宋"/>
          <w:b/>
          <w:bCs/>
          <w:sz w:val="32"/>
          <w:szCs w:val="32"/>
        </w:rPr>
        <w:t>2</w:t>
      </w:r>
      <w:r>
        <w:rPr>
          <w:rFonts w:hint="eastAsia" w:ascii="仿宋" w:hAnsi="仿宋" w:eastAsia="仿宋" w:cs="仿宋"/>
          <w:b/>
          <w:bCs/>
          <w:sz w:val="32"/>
          <w:szCs w:val="32"/>
          <w:lang w:val="en-US" w:eastAsia="zh-CN"/>
        </w:rPr>
        <w:t>.</w:t>
      </w:r>
      <w:r>
        <w:rPr>
          <w:rFonts w:hint="eastAsia" w:ascii="仿宋" w:hAnsi="仿宋" w:eastAsia="仿宋" w:cs="仿宋"/>
          <w:b/>
          <w:bCs/>
          <w:sz w:val="32"/>
          <w:szCs w:val="32"/>
        </w:rPr>
        <w:t>Windows下安装说明</w:t>
      </w:r>
      <w:bookmarkEnd w:id="23"/>
    </w:p>
    <w:p>
      <w:pPr>
        <w:spacing w:line="620" w:lineRule="exact"/>
        <w:ind w:firstLine="640" w:firstLineChars="200"/>
        <w:rPr>
          <w:rFonts w:hint="eastAsia" w:ascii="仿宋" w:hAnsi="仿宋" w:eastAsia="仿宋" w:cs="仿宋"/>
          <w:color w:val="FF0000"/>
          <w:sz w:val="32"/>
          <w:szCs w:val="32"/>
        </w:rPr>
      </w:pPr>
      <w:r>
        <w:rPr>
          <w:rFonts w:hint="eastAsia" w:ascii="仿宋" w:hAnsi="仿宋" w:eastAsia="仿宋" w:cs="仿宋"/>
          <w:sz w:val="32"/>
          <w:szCs w:val="32"/>
        </w:rPr>
        <w:t>注意：优先推荐考生使用Win10操作系统。</w:t>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首先，找到您下载的安装文件位置，双击安装文件。</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361305" cy="545465"/>
            <wp:effectExtent l="19050" t="1905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361305" cy="545465"/>
                    </a:xfrm>
                    <a:prstGeom prst="rect">
                      <a:avLst/>
                    </a:prstGeom>
                    <a:ln>
                      <a:solidFill>
                        <a:schemeClr val="bg2">
                          <a:lumMod val="75000"/>
                        </a:schemeClr>
                      </a:solidFill>
                    </a:ln>
                  </pic:spPr>
                </pic:pic>
              </a:graphicData>
            </a:graphic>
          </wp:inline>
        </w:drawing>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页面中会出现下图，点击页面中的【是】按钮。</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333750" cy="2433320"/>
            <wp:effectExtent l="0" t="0" r="0" b="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39863" cy="2438000"/>
                    </a:xfrm>
                    <a:prstGeom prst="rect">
                      <a:avLst/>
                    </a:prstGeom>
                  </pic:spPr>
                </pic:pic>
              </a:graphicData>
            </a:graphic>
          </wp:inline>
        </w:drawing>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页面中会出现如下图片，直接点击【安装】按钮，会进入系统自动安装过程。安装开始前有的杀毒软件会提示或阻拦，点击添加信任或允许安装即可。安装完成后，安装页面自动消失。</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2783205" cy="2010410"/>
            <wp:effectExtent l="0" t="0" r="0" b="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83205" cy="2010410"/>
                    </a:xfrm>
                    <a:prstGeom prst="rect">
                      <a:avLst/>
                    </a:prstGeom>
                  </pic:spPr>
                </pic:pic>
              </a:graphicData>
            </a:graphic>
          </wp:inline>
        </w:drawing>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当页面上安装界面消失，请查看您的电脑桌面，您会找到如下图所示一个新的软件图标。即表示您已安装成功客户端！</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543935" cy="1771650"/>
            <wp:effectExtent l="0" t="0" r="0" b="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543935" cy="1771650"/>
                    </a:xfrm>
                    <a:prstGeom prst="rect">
                      <a:avLst/>
                    </a:prstGeom>
                  </pic:spPr>
                </pic:pic>
              </a:graphicData>
            </a:graphic>
          </wp:inline>
        </w:drawing>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客户端安装完成后再回到当前页面刷新，再依次点击图示按钮即可打开考试客户端。</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2764155" cy="2171700"/>
            <wp:effectExtent l="0" t="0" r="0" b="0"/>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4654" cy="2171700"/>
                    </a:xfrm>
                    <a:prstGeom prst="rect">
                      <a:avLst/>
                    </a:prstGeom>
                  </pic:spPr>
                </pic:pic>
              </a:graphicData>
            </a:graphic>
          </wp:inline>
        </w:drawing>
      </w: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333750" cy="2197100"/>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24"/>
                    <a:stretch>
                      <a:fillRect/>
                    </a:stretch>
                  </pic:blipFill>
                  <pic:spPr>
                    <a:xfrm>
                      <a:off x="0" y="0"/>
                      <a:ext cx="3333750" cy="2197100"/>
                    </a:xfrm>
                    <a:prstGeom prst="rect">
                      <a:avLst/>
                    </a:prstGeom>
                  </pic:spPr>
                </pic:pic>
              </a:graphicData>
            </a:graphic>
          </wp:inline>
        </w:drawing>
      </w:r>
    </w:p>
    <w:p>
      <w:pPr>
        <w:jc w:val="center"/>
        <w:rPr>
          <w:rFonts w:hint="eastAsia" w:ascii="仿宋" w:hAnsi="仿宋" w:eastAsia="仿宋" w:cs="仿宋"/>
          <w:b/>
          <w:bCs/>
          <w:sz w:val="32"/>
          <w:szCs w:val="32"/>
        </w:rPr>
      </w:pPr>
      <w:bookmarkStart w:id="24" w:name="_Toc20607"/>
      <w:r>
        <w:rPr>
          <w:rFonts w:hint="eastAsia" w:ascii="仿宋" w:hAnsi="仿宋" w:eastAsia="仿宋" w:cs="仿宋"/>
          <w:sz w:val="32"/>
          <w:szCs w:val="32"/>
        </w:rPr>
        <w:drawing>
          <wp:inline distT="0" distB="0" distL="0" distR="0">
            <wp:extent cx="4591050" cy="1863090"/>
            <wp:effectExtent l="0" t="0" r="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91050" cy="1863090"/>
                    </a:xfrm>
                    <a:prstGeom prst="rect">
                      <a:avLst/>
                    </a:prstGeom>
                    <a:noFill/>
                    <a:ln>
                      <a:noFill/>
                    </a:ln>
                  </pic:spPr>
                </pic:pic>
              </a:graphicData>
            </a:graphic>
          </wp:inline>
        </w:drawing>
      </w:r>
    </w:p>
    <w:p>
      <w:pPr>
        <w:spacing w:line="62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3</w:t>
      </w:r>
      <w:r>
        <w:rPr>
          <w:rFonts w:hint="eastAsia" w:ascii="仿宋" w:hAnsi="仿宋" w:eastAsia="仿宋" w:cs="仿宋"/>
          <w:b/>
          <w:bCs/>
          <w:sz w:val="32"/>
          <w:szCs w:val="32"/>
          <w:lang w:val="en-US" w:eastAsia="zh-CN"/>
        </w:rPr>
        <w:t>.</w:t>
      </w:r>
      <w:bookmarkStart w:id="25" w:name="_GoBack"/>
      <w:bookmarkEnd w:id="25"/>
      <w:r>
        <w:rPr>
          <w:rFonts w:hint="eastAsia" w:ascii="仿宋" w:hAnsi="仿宋" w:eastAsia="仿宋" w:cs="仿宋"/>
          <w:b/>
          <w:bCs/>
          <w:sz w:val="32"/>
          <w:szCs w:val="32"/>
        </w:rPr>
        <w:t>Mac电脑下安装说明</w:t>
      </w:r>
      <w:bookmarkEnd w:id="24"/>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首先，找到您下载的安装文件位置，双击已下载安装包，弹出安装界面，按照提示要求，拖动app至applications文件夹即可完成安装。</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924300" cy="2475230"/>
            <wp:effectExtent l="0" t="0" r="0" b="0"/>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924300" cy="2475230"/>
                    </a:xfrm>
                    <a:prstGeom prst="rect">
                      <a:avLst/>
                    </a:prstGeom>
                    <a:noFill/>
                    <a:ln>
                      <a:noFill/>
                    </a:ln>
                  </pic:spPr>
                </pic:pic>
              </a:graphicData>
            </a:graphic>
          </wp:inline>
        </w:drawing>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首次运行客户端的时候，系统会提示如下信息，请选择【打开】即可。</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181475" cy="1793875"/>
            <wp:effectExtent l="0" t="0" r="0" b="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181475" cy="1793875"/>
                    </a:xfrm>
                    <a:prstGeom prst="rect">
                      <a:avLst/>
                    </a:prstGeom>
                  </pic:spPr>
                </pic:pic>
              </a:graphicData>
            </a:graphic>
          </wp:inline>
        </w:drawing>
      </w:r>
    </w:p>
    <w:p>
      <w:pPr>
        <w:spacing w:line="6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客户端安装完成后再回到当前页面刷新，再依次点击图示按钮即可打开考试客户端。</w:t>
      </w:r>
    </w:p>
    <w:p>
      <w:pPr>
        <w:spacing w:line="620" w:lineRule="exact"/>
        <w:ind w:firstLine="640" w:firstLineChars="200"/>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552825" cy="2513965"/>
            <wp:effectExtent l="0" t="0" r="0" b="0"/>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71056" cy="2526865"/>
                    </a:xfrm>
                    <a:prstGeom prst="rect">
                      <a:avLst/>
                    </a:prstGeom>
                  </pic:spPr>
                </pic:pic>
              </a:graphicData>
            </a:graphic>
          </wp:inline>
        </w:drawing>
      </w:r>
    </w:p>
    <w:p>
      <w:pPr>
        <w:jc w:val="center"/>
        <w:rPr>
          <w:rFonts w:ascii="仿宋_GB2312" w:hAnsi="仿宋" w:eastAsia="仿宋_GB2312" w:cs="仿宋"/>
          <w:sz w:val="32"/>
          <w:szCs w:val="48"/>
        </w:rPr>
      </w:pPr>
      <w:r>
        <w:rPr>
          <w:rFonts w:hint="eastAsia" w:ascii="仿宋" w:hAnsi="仿宋" w:eastAsia="仿宋" w:cs="仿宋"/>
          <w:sz w:val="32"/>
          <w:szCs w:val="32"/>
        </w:rPr>
        <w:drawing>
          <wp:inline distT="0" distB="0" distL="0" distR="0">
            <wp:extent cx="3584575" cy="2363470"/>
            <wp:effectExtent l="0" t="0" r="0" b="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84575" cy="2363470"/>
                    </a:xfrm>
                    <a:prstGeom prst="rect">
                      <a:avLst/>
                    </a:prstGeom>
                  </pic:spPr>
                </pic:pic>
              </a:graphicData>
            </a:graphic>
          </wp:inline>
        </w:drawing>
      </w:r>
    </w:p>
    <w:sectPr>
      <w:footerReference r:id="rId4" w:type="default"/>
      <w:pgSz w:w="11906" w:h="16838"/>
      <w:pgMar w:top="1440" w:right="1474" w:bottom="1440"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755872"/>
      <w:docPartObj>
        <w:docPartGallery w:val="autotext"/>
      </w:docPartObj>
    </w:sdtPr>
    <w:sdtContent>
      <w:sdt>
        <w:sdtPr>
          <w:id w:val="303443573"/>
          <w:docPartObj>
            <w:docPartGallery w:val="autotext"/>
          </w:docPartObj>
        </w:sdtPr>
        <w:sdtContent>
          <w:p>
            <w:pPr>
              <w:pStyle w:val="3"/>
              <w:jc w:val="center"/>
            </w:pPr>
            <w:r>
              <w:rPr>
                <w:b/>
                <w:bCs/>
                <w:sz w:val="24"/>
                <w:szCs w:val="24"/>
              </w:rPr>
              <w:fldChar w:fldCharType="begin"/>
            </w:r>
            <w:r>
              <w:rPr>
                <w:b/>
                <w:bCs/>
              </w:rPr>
              <w:instrText xml:space="preserve">PAGE</w:instrText>
            </w:r>
            <w:r>
              <w:rPr>
                <w:b/>
                <w:bCs/>
                <w:sz w:val="24"/>
                <w:szCs w:val="24"/>
              </w:rPr>
              <w:fldChar w:fldCharType="separate"/>
            </w:r>
            <w:r>
              <w:rPr>
                <w:b/>
                <w:bCs/>
              </w:rPr>
              <w:t>10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rPr>
        <w:lang w:val="zh-CN"/>
      </w:rPr>
      <w:t xml:space="preserve">/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M5YzI1OGUwMTM1NDUxZWE0OTcyYzE3Y2RlYTEzOTIifQ=="/>
  </w:docVars>
  <w:rsids>
    <w:rsidRoot w:val="005529C7"/>
    <w:rsid w:val="00003F1C"/>
    <w:rsid w:val="00007129"/>
    <w:rsid w:val="00024175"/>
    <w:rsid w:val="0003071B"/>
    <w:rsid w:val="000524E5"/>
    <w:rsid w:val="000730A4"/>
    <w:rsid w:val="00082628"/>
    <w:rsid w:val="000D0D0D"/>
    <w:rsid w:val="00114CF8"/>
    <w:rsid w:val="00122095"/>
    <w:rsid w:val="001247A2"/>
    <w:rsid w:val="001411BB"/>
    <w:rsid w:val="001450AC"/>
    <w:rsid w:val="00147372"/>
    <w:rsid w:val="00147844"/>
    <w:rsid w:val="00162368"/>
    <w:rsid w:val="001653A4"/>
    <w:rsid w:val="00172DA6"/>
    <w:rsid w:val="00181256"/>
    <w:rsid w:val="0018219A"/>
    <w:rsid w:val="00191CBA"/>
    <w:rsid w:val="00192F31"/>
    <w:rsid w:val="001C1031"/>
    <w:rsid w:val="001D0C87"/>
    <w:rsid w:val="001D72D5"/>
    <w:rsid w:val="001F3289"/>
    <w:rsid w:val="002027A7"/>
    <w:rsid w:val="002107F4"/>
    <w:rsid w:val="00211890"/>
    <w:rsid w:val="00250FE5"/>
    <w:rsid w:val="0025341D"/>
    <w:rsid w:val="00253BA1"/>
    <w:rsid w:val="00255D60"/>
    <w:rsid w:val="002A7B73"/>
    <w:rsid w:val="002C53CA"/>
    <w:rsid w:val="002E33E0"/>
    <w:rsid w:val="002F3BBF"/>
    <w:rsid w:val="002F78BE"/>
    <w:rsid w:val="003053B7"/>
    <w:rsid w:val="00326BCB"/>
    <w:rsid w:val="00332F58"/>
    <w:rsid w:val="0034508D"/>
    <w:rsid w:val="00345E00"/>
    <w:rsid w:val="0037528F"/>
    <w:rsid w:val="00396D92"/>
    <w:rsid w:val="003A0CC6"/>
    <w:rsid w:val="003C11DE"/>
    <w:rsid w:val="003D3E22"/>
    <w:rsid w:val="003D4992"/>
    <w:rsid w:val="003D7C09"/>
    <w:rsid w:val="003E0376"/>
    <w:rsid w:val="003E6BB0"/>
    <w:rsid w:val="003F0ED0"/>
    <w:rsid w:val="003F275C"/>
    <w:rsid w:val="003F484E"/>
    <w:rsid w:val="004049B9"/>
    <w:rsid w:val="004301DA"/>
    <w:rsid w:val="00432A3A"/>
    <w:rsid w:val="00476730"/>
    <w:rsid w:val="00487F5C"/>
    <w:rsid w:val="0049271A"/>
    <w:rsid w:val="004B6459"/>
    <w:rsid w:val="004C4EEE"/>
    <w:rsid w:val="004C7EA5"/>
    <w:rsid w:val="004D7DE7"/>
    <w:rsid w:val="00502DC2"/>
    <w:rsid w:val="00523218"/>
    <w:rsid w:val="00532B42"/>
    <w:rsid w:val="00536550"/>
    <w:rsid w:val="005529C7"/>
    <w:rsid w:val="00554FB5"/>
    <w:rsid w:val="0056263B"/>
    <w:rsid w:val="00564D10"/>
    <w:rsid w:val="0056525B"/>
    <w:rsid w:val="00572068"/>
    <w:rsid w:val="00574C73"/>
    <w:rsid w:val="005B1D58"/>
    <w:rsid w:val="005E227E"/>
    <w:rsid w:val="005E39D8"/>
    <w:rsid w:val="005E7584"/>
    <w:rsid w:val="006221E0"/>
    <w:rsid w:val="006376BA"/>
    <w:rsid w:val="00641403"/>
    <w:rsid w:val="00644E0E"/>
    <w:rsid w:val="0065246D"/>
    <w:rsid w:val="00665F4E"/>
    <w:rsid w:val="00670BCF"/>
    <w:rsid w:val="00681B5C"/>
    <w:rsid w:val="00684C71"/>
    <w:rsid w:val="006961EC"/>
    <w:rsid w:val="006A22E2"/>
    <w:rsid w:val="006C3A8D"/>
    <w:rsid w:val="006E4DFE"/>
    <w:rsid w:val="006F103E"/>
    <w:rsid w:val="0074520D"/>
    <w:rsid w:val="007544B6"/>
    <w:rsid w:val="00760A47"/>
    <w:rsid w:val="00764C4F"/>
    <w:rsid w:val="007A425C"/>
    <w:rsid w:val="007A5DE3"/>
    <w:rsid w:val="007C04E8"/>
    <w:rsid w:val="007E48B6"/>
    <w:rsid w:val="007F48D0"/>
    <w:rsid w:val="0080189E"/>
    <w:rsid w:val="008043EA"/>
    <w:rsid w:val="00836252"/>
    <w:rsid w:val="00846798"/>
    <w:rsid w:val="00873D93"/>
    <w:rsid w:val="00877CDD"/>
    <w:rsid w:val="008846DA"/>
    <w:rsid w:val="008909F8"/>
    <w:rsid w:val="00893CB1"/>
    <w:rsid w:val="008B5642"/>
    <w:rsid w:val="008C5CBF"/>
    <w:rsid w:val="008F4218"/>
    <w:rsid w:val="009057E0"/>
    <w:rsid w:val="00907FED"/>
    <w:rsid w:val="00924BD3"/>
    <w:rsid w:val="00930D6F"/>
    <w:rsid w:val="00955A0D"/>
    <w:rsid w:val="00957731"/>
    <w:rsid w:val="00967FE8"/>
    <w:rsid w:val="009A173E"/>
    <w:rsid w:val="009B0087"/>
    <w:rsid w:val="009B00C0"/>
    <w:rsid w:val="009B3091"/>
    <w:rsid w:val="009B6BCE"/>
    <w:rsid w:val="009B7DFB"/>
    <w:rsid w:val="009D3B15"/>
    <w:rsid w:val="009F4371"/>
    <w:rsid w:val="009F7E80"/>
    <w:rsid w:val="00A05904"/>
    <w:rsid w:val="00A204D9"/>
    <w:rsid w:val="00A4146A"/>
    <w:rsid w:val="00A53FCB"/>
    <w:rsid w:val="00A540C3"/>
    <w:rsid w:val="00A92E07"/>
    <w:rsid w:val="00AB2407"/>
    <w:rsid w:val="00AE72EE"/>
    <w:rsid w:val="00B031E8"/>
    <w:rsid w:val="00B10C37"/>
    <w:rsid w:val="00B11D85"/>
    <w:rsid w:val="00B1251E"/>
    <w:rsid w:val="00B14256"/>
    <w:rsid w:val="00B26290"/>
    <w:rsid w:val="00B343C9"/>
    <w:rsid w:val="00B366C2"/>
    <w:rsid w:val="00B50879"/>
    <w:rsid w:val="00B60A82"/>
    <w:rsid w:val="00B63923"/>
    <w:rsid w:val="00B64AE6"/>
    <w:rsid w:val="00B72ECA"/>
    <w:rsid w:val="00B74B08"/>
    <w:rsid w:val="00B7583F"/>
    <w:rsid w:val="00B855C0"/>
    <w:rsid w:val="00B907C7"/>
    <w:rsid w:val="00B937E8"/>
    <w:rsid w:val="00B95E31"/>
    <w:rsid w:val="00B96FE8"/>
    <w:rsid w:val="00C17B1A"/>
    <w:rsid w:val="00C21B41"/>
    <w:rsid w:val="00C23644"/>
    <w:rsid w:val="00C30AA4"/>
    <w:rsid w:val="00C34634"/>
    <w:rsid w:val="00C77E42"/>
    <w:rsid w:val="00C81E3B"/>
    <w:rsid w:val="00C84874"/>
    <w:rsid w:val="00CA5074"/>
    <w:rsid w:val="00CA6936"/>
    <w:rsid w:val="00CA7387"/>
    <w:rsid w:val="00CB5A44"/>
    <w:rsid w:val="00CD7AEE"/>
    <w:rsid w:val="00CF6046"/>
    <w:rsid w:val="00D01B21"/>
    <w:rsid w:val="00D16776"/>
    <w:rsid w:val="00D33B78"/>
    <w:rsid w:val="00D457AF"/>
    <w:rsid w:val="00D73708"/>
    <w:rsid w:val="00D81C29"/>
    <w:rsid w:val="00D85B66"/>
    <w:rsid w:val="00D92533"/>
    <w:rsid w:val="00D975BF"/>
    <w:rsid w:val="00DA09A2"/>
    <w:rsid w:val="00DA2441"/>
    <w:rsid w:val="00DA4DC5"/>
    <w:rsid w:val="00DA6EBD"/>
    <w:rsid w:val="00E402D6"/>
    <w:rsid w:val="00E40695"/>
    <w:rsid w:val="00E43C09"/>
    <w:rsid w:val="00E50689"/>
    <w:rsid w:val="00E628F0"/>
    <w:rsid w:val="00E63644"/>
    <w:rsid w:val="00E63DB8"/>
    <w:rsid w:val="00E66767"/>
    <w:rsid w:val="00E850AD"/>
    <w:rsid w:val="00EC2CE6"/>
    <w:rsid w:val="00ED532F"/>
    <w:rsid w:val="00ED704C"/>
    <w:rsid w:val="00EF0CE2"/>
    <w:rsid w:val="00F478E7"/>
    <w:rsid w:val="00F512DB"/>
    <w:rsid w:val="00F522AC"/>
    <w:rsid w:val="00F70DFE"/>
    <w:rsid w:val="00F71001"/>
    <w:rsid w:val="00F77AD0"/>
    <w:rsid w:val="00F840A0"/>
    <w:rsid w:val="00F93557"/>
    <w:rsid w:val="00FB08DC"/>
    <w:rsid w:val="00FB4274"/>
    <w:rsid w:val="00FD24BE"/>
    <w:rsid w:val="00FD471B"/>
    <w:rsid w:val="00FD5DF3"/>
    <w:rsid w:val="0C03647D"/>
    <w:rsid w:val="135F467E"/>
    <w:rsid w:val="22BE79EF"/>
    <w:rsid w:val="2C245DF4"/>
    <w:rsid w:val="31EB38F9"/>
    <w:rsid w:val="351919C6"/>
    <w:rsid w:val="35B509E1"/>
    <w:rsid w:val="43984AAB"/>
    <w:rsid w:val="5389389C"/>
    <w:rsid w:val="632D3A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Strong"/>
    <w:basedOn w:val="6"/>
    <w:qFormat/>
    <w:uiPriority w:val="0"/>
    <w:rPr>
      <w:b/>
    </w:rPr>
  </w:style>
  <w:style w:type="character" w:styleId="8">
    <w:name w:val="Hyperlink"/>
    <w:qFormat/>
    <w:uiPriority w:val="99"/>
    <w:rPr>
      <w:color w:val="0000FF"/>
      <w:u w:val="single"/>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 w:type="character" w:customStyle="1" w:styleId="11">
    <w:name w:val="批注框文本 Char"/>
    <w:basedOn w:val="6"/>
    <w:link w:val="2"/>
    <w:semiHidden/>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1781</Words>
  <Characters>1870</Characters>
  <Lines>14</Lines>
  <Paragraphs>3</Paragraphs>
  <TotalTime>275</TotalTime>
  <ScaleCrop>false</ScaleCrop>
  <LinksUpToDate>false</LinksUpToDate>
  <CharactersWithSpaces>1873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2022-03-29T02:53:00Z</dcterms:created>
  <dc:creator>不懂一壶</dc:creator>
  <cp:lastModifiedBy>admin</cp:lastModifiedBy>
  <dcterms:modified xsi:type="dcterms:W3CDTF">2022-06-06T02:45:21Z</dcterms:modified>
  <cp:revision>231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B1C3B3CB196E44C2AB7E951632D7E20D</vt:lpwstr>
  </property>
</Properties>
</file>