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简体" w:hAnsi="华文中宋" w:eastAsia="方正小标宋简体"/>
          <w:szCs w:val="32"/>
        </w:rPr>
        <w:t>2020年度市教委社科计划重点项目申报数额</w:t>
      </w:r>
    </w:p>
    <w:tbl>
      <w:tblPr>
        <w:tblStyle w:val="2"/>
        <w:tblpPr w:leftFromText="180" w:rightFromText="180" w:vertAnchor="text" w:horzAnchor="margin" w:tblpXSpec="center" w:tblpY="299"/>
        <w:tblW w:w="82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401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单位代码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申报限额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10005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北京工业大学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10009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北方工业大学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10011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北京工商大学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10012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北京服装学院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10015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北京印刷学院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10016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北京建筑大学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10017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北京石油化工学院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10020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北京农学院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10025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10028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10029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首都体育学院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10031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北京第二外国语学院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10037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北京物资学院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10038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首都经济贸易大学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10046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中国音乐学院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10049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中国戏曲学院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10050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北京电影学院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10051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北京舞蹈学院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11232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北京信息科技大学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11417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北京联合大学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11626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北京青年政治学院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51638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北京财贸职业学院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10858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北京电子科技职业学院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10853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北京工业职业技术学院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11418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北京城市学院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12448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北京农业职业学院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50061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51160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北京开放大学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单位代码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申报限额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14075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北京劳动保障职业学院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10857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北京信息职业技术学院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14073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北京经济管理职业学院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14019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北京警察学院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</w:tbl>
    <w:p>
      <w:pPr>
        <w:spacing w:line="560" w:lineRule="exact"/>
        <w:rPr>
          <w:rFonts w:ascii="黑体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6705"/>
    <w:rsid w:val="5EAF6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2019-06-06T07:52:00Z</dcterms:created>
  <dc:creator>禅小朵</dc:creator>
  <cp:lastModifiedBy>禅小朵</cp:lastModifiedBy>
  <dcterms:modified xsi:type="dcterms:W3CDTF">2019-06-06T07:52:32Z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