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100"/>
        <w:jc w:val="left"/>
        <w:rPr>
          <w:rFonts w:ascii="黑体" w:hAnsi="黑体" w:eastAsia="黑体"/>
        </w:rPr>
      </w:pPr>
      <w:r>
        <w:rPr>
          <w:rFonts w:hint="eastAsia" w:ascii="黑体" w:hAnsi="黑体" w:eastAsia="黑体"/>
        </w:rPr>
        <w:t>附件</w:t>
      </w:r>
      <w:r>
        <w:rPr>
          <w:rFonts w:hint="eastAsia" w:ascii="黑体" w:hAnsi="黑体" w:eastAsia="黑体"/>
          <w:lang w:val="en-US" w:eastAsia="zh-CN"/>
        </w:rPr>
        <w:t>1</w:t>
      </w:r>
      <w:r>
        <w:rPr>
          <w:rFonts w:hint="eastAsia" w:ascii="黑体" w:hAnsi="黑体" w:eastAsia="黑体"/>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bCs/>
          <w:sz w:val="44"/>
          <w:szCs w:val="44"/>
        </w:rPr>
      </w:pPr>
      <w:bookmarkStart w:id="0" w:name="_GoBack"/>
      <w:r>
        <w:rPr>
          <w:rFonts w:hint="eastAsia" w:ascii="方正小标宋简体" w:eastAsia="方正小标宋简体"/>
          <w:bCs/>
          <w:sz w:val="44"/>
          <w:szCs w:val="44"/>
        </w:rPr>
        <w:t>第十二届北京市大学生机械创新设计大赛</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bCs/>
          <w:sz w:val="44"/>
          <w:szCs w:val="44"/>
        </w:rPr>
      </w:pPr>
      <w:r>
        <w:rPr>
          <w:rFonts w:hint="eastAsia" w:ascii="方正小标宋简体" w:eastAsia="方正小标宋简体"/>
          <w:bCs/>
          <w:sz w:val="44"/>
          <w:szCs w:val="44"/>
        </w:rPr>
        <w:t>参赛须知</w:t>
      </w:r>
    </w:p>
    <w:bookmarkEnd w:id="0"/>
    <w:p>
      <w:pPr>
        <w:spacing w:line="400" w:lineRule="exact"/>
        <w:ind w:firstLine="480" w:firstLineChars="200"/>
        <w:jc w:val="left"/>
        <w:rPr>
          <w:rFonts w:ascii="宋体" w:hAnsi="宋体"/>
          <w:sz w:val="24"/>
        </w:rPr>
      </w:pPr>
    </w:p>
    <w:p>
      <w:pPr>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根据《第十届全国大学生机械创新设计大赛主题与内容的通知》（第1号通知）精神，为帮助各高校和参赛者准确理解竞赛的要求，现将有关事项通知如下：</w:t>
      </w:r>
    </w:p>
    <w:p>
      <w:pPr>
        <w:spacing w:beforeLines="5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一、第十二届北京市大学生机械创新设计大赛（20</w:t>
      </w:r>
      <w:r>
        <w:rPr>
          <w:rFonts w:asciiTheme="minorEastAsia" w:hAnsiTheme="minorEastAsia" w:eastAsiaTheme="minorEastAsia"/>
          <w:sz w:val="24"/>
        </w:rPr>
        <w:t>24</w:t>
      </w:r>
      <w:r>
        <w:rPr>
          <w:rFonts w:hint="eastAsia" w:asciiTheme="minorEastAsia" w:hAnsiTheme="minorEastAsia" w:eastAsiaTheme="minorEastAsia"/>
          <w:sz w:val="24"/>
        </w:rPr>
        <w:t>年）的主题为“</w:t>
      </w:r>
      <w:r>
        <w:rPr>
          <w:rFonts w:asciiTheme="minorEastAsia" w:hAnsiTheme="minorEastAsia" w:eastAsiaTheme="minorEastAsia"/>
          <w:sz w:val="24"/>
        </w:rPr>
        <w:t>机械创新</w:t>
      </w:r>
      <w:r>
        <w:rPr>
          <w:rFonts w:hint="eastAsia" w:asciiTheme="minorEastAsia" w:hAnsiTheme="minorEastAsia" w:eastAsiaTheme="minorEastAsia"/>
          <w:sz w:val="24"/>
        </w:rPr>
        <w:t>推进农业现代化、自然和谐迈向仿生新高度”。内容为“设计与制作：1）用于生产国产杂粮和1</w:t>
      </w:r>
      <w:r>
        <w:rPr>
          <w:rFonts w:asciiTheme="minorEastAsia" w:hAnsiTheme="minorEastAsia" w:eastAsiaTheme="minorEastAsia"/>
          <w:sz w:val="24"/>
        </w:rPr>
        <w:t>0种</w:t>
      </w:r>
      <w:r>
        <w:rPr>
          <w:rFonts w:hint="eastAsia" w:asciiTheme="minorEastAsia" w:hAnsiTheme="minorEastAsia" w:eastAsiaTheme="minorEastAsia"/>
          <w:sz w:val="24"/>
        </w:rPr>
        <w:t>蔬菜的播种、管理和收获的小型专用机械（简称：兴农机械）；2）以提高仿生机械运动性能为目标的</w:t>
      </w:r>
      <w:r>
        <w:rPr>
          <w:rFonts w:asciiTheme="minorEastAsia" w:hAnsiTheme="minorEastAsia" w:eastAsiaTheme="minorEastAsia"/>
          <w:sz w:val="24"/>
        </w:rPr>
        <w:t>‘</w:t>
      </w:r>
      <w:r>
        <w:rPr>
          <w:rFonts w:hint="eastAsia" w:asciiTheme="minorEastAsia" w:hAnsiTheme="minorEastAsia" w:eastAsiaTheme="minorEastAsia"/>
          <w:sz w:val="24"/>
        </w:rPr>
        <w:t>仿生青蛙</w:t>
      </w:r>
      <w:r>
        <w:rPr>
          <w:rFonts w:asciiTheme="minorEastAsia" w:hAnsiTheme="minorEastAsia" w:eastAsiaTheme="minorEastAsia"/>
          <w:sz w:val="24"/>
        </w:rPr>
        <w:t>’</w:t>
      </w:r>
      <w:r>
        <w:rPr>
          <w:rFonts w:hint="eastAsia" w:asciiTheme="minorEastAsia" w:hAnsiTheme="minorEastAsia" w:eastAsiaTheme="minorEastAsia"/>
          <w:sz w:val="24"/>
        </w:rPr>
        <w:t>和</w:t>
      </w:r>
      <w:r>
        <w:rPr>
          <w:rFonts w:asciiTheme="minorEastAsia" w:hAnsiTheme="minorEastAsia" w:eastAsiaTheme="minorEastAsia"/>
          <w:sz w:val="24"/>
        </w:rPr>
        <w:t>‘</w:t>
      </w:r>
      <w:r>
        <w:rPr>
          <w:rFonts w:hint="eastAsia" w:asciiTheme="minorEastAsia" w:hAnsiTheme="minorEastAsia" w:eastAsiaTheme="minorEastAsia"/>
          <w:sz w:val="24"/>
        </w:rPr>
        <w:t>仿生蝴蝶</w:t>
      </w:r>
      <w:r>
        <w:rPr>
          <w:rFonts w:asciiTheme="minorEastAsia" w:hAnsiTheme="minorEastAsia" w:eastAsiaTheme="minorEastAsia"/>
          <w:sz w:val="24"/>
        </w:rPr>
        <w:t>’（简称：高性能仿生机械）——</w:t>
      </w:r>
      <w:r>
        <w:rPr>
          <w:rFonts w:hint="eastAsia" w:asciiTheme="minorEastAsia" w:hAnsiTheme="minorEastAsia" w:eastAsiaTheme="minorEastAsia"/>
          <w:sz w:val="24"/>
        </w:rPr>
        <w:t>将设定评分指标，对两类仿生机械的运动性能进行比赛和仿生设计评审。”</w:t>
      </w:r>
    </w:p>
    <w:p>
      <w:pPr>
        <w:widowControl/>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全面建设社会主义现代化国家，既要有城市现代化，也要有农业农村现代化。当前我国农业生产与发达国家相比效率低、成本高，机械化、现代化水平低，农产品国际竞争力不足。加强农业科技现代化是农业强国的重要一环，本届大赛从推进农业现代化的目标出发，引导全国大学生关注农业生产和农业科技，并参与农业农村现代化建设。</w:t>
      </w:r>
    </w:p>
    <w:p>
      <w:pPr>
        <w:widowControl/>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本届大赛设计内容1）中的国产杂粮指除</w:t>
      </w:r>
      <w:r>
        <w:rPr>
          <w:rFonts w:hint="eastAsia" w:asciiTheme="minorEastAsia" w:hAnsiTheme="minorEastAsia" w:eastAsiaTheme="minorEastAsia"/>
          <w:b/>
          <w:bCs/>
          <w:sz w:val="24"/>
        </w:rPr>
        <w:t>小麦、水稻、玉米、大麦、高粱、黄豆、红薯、马铃薯</w:t>
      </w:r>
      <w:r>
        <w:rPr>
          <w:rFonts w:hint="eastAsia" w:asciiTheme="minorEastAsia" w:hAnsiTheme="minorEastAsia" w:eastAsiaTheme="minorEastAsia"/>
          <w:sz w:val="24"/>
        </w:rPr>
        <w:t>以外的</w:t>
      </w:r>
      <w:r>
        <w:rPr>
          <w:rFonts w:hint="eastAsia" w:asciiTheme="minorEastAsia" w:hAnsiTheme="minorEastAsia" w:eastAsiaTheme="minorEastAsia"/>
          <w:b/>
          <w:bCs/>
          <w:sz w:val="24"/>
        </w:rPr>
        <w:t>谷物、芋类和其他豆类作物</w:t>
      </w:r>
      <w:r>
        <w:rPr>
          <w:rFonts w:hint="eastAsia" w:asciiTheme="minorEastAsia" w:hAnsiTheme="minorEastAsia" w:eastAsiaTheme="minorEastAsia"/>
          <w:sz w:val="24"/>
        </w:rPr>
        <w:t>；1</w:t>
      </w:r>
      <w:r>
        <w:rPr>
          <w:rFonts w:asciiTheme="minorEastAsia" w:hAnsiTheme="minorEastAsia" w:eastAsiaTheme="minorEastAsia"/>
          <w:sz w:val="24"/>
        </w:rPr>
        <w:t>0种</w:t>
      </w:r>
      <w:r>
        <w:rPr>
          <w:rFonts w:hint="eastAsia" w:asciiTheme="minorEastAsia" w:hAnsiTheme="minorEastAsia" w:eastAsiaTheme="minorEastAsia"/>
          <w:sz w:val="24"/>
        </w:rPr>
        <w:t>蔬菜分别是：</w:t>
      </w:r>
      <w:r>
        <w:rPr>
          <w:rFonts w:hint="eastAsia" w:asciiTheme="minorEastAsia" w:hAnsiTheme="minorEastAsia" w:eastAsiaTheme="minorEastAsia"/>
          <w:b/>
          <w:bCs/>
          <w:sz w:val="24"/>
        </w:rPr>
        <w:t>大葱、大白菜、小青菜、菠菜、韭菜、辣椒、茄子、莴笋、萝卜、莲藕</w:t>
      </w:r>
      <w:r>
        <w:rPr>
          <w:rFonts w:hint="eastAsia" w:asciiTheme="minorEastAsia" w:hAnsiTheme="minorEastAsia" w:eastAsiaTheme="minorEastAsia"/>
          <w:sz w:val="24"/>
        </w:rPr>
        <w:t>。</w:t>
      </w:r>
      <w:r>
        <w:rPr>
          <w:rFonts w:asciiTheme="minorEastAsia" w:hAnsiTheme="minorEastAsia" w:eastAsiaTheme="minorEastAsia"/>
          <w:sz w:val="24"/>
        </w:rPr>
        <w:t>为避免与第十届大赛选题重复，兴农机械中不包括</w:t>
      </w:r>
      <w:r>
        <w:rPr>
          <w:rFonts w:hint="eastAsia" w:asciiTheme="minorEastAsia" w:hAnsiTheme="minorEastAsia" w:eastAsiaTheme="minorEastAsia"/>
          <w:sz w:val="24"/>
        </w:rPr>
        <w:t>灌溉机械。大赛组委会提倡学生们亲自去学校当地的新农村或自己的家乡进行调研，获取设计灵感，完成样机设计，实现生产功能，并期望能进一步推广应用。</w:t>
      </w:r>
    </w:p>
    <w:p>
      <w:pPr>
        <w:widowControl/>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本届大赛设计内容</w:t>
      </w:r>
      <w:r>
        <w:rPr>
          <w:rFonts w:asciiTheme="minorEastAsia" w:hAnsiTheme="minorEastAsia" w:eastAsiaTheme="minorEastAsia"/>
          <w:sz w:val="24"/>
        </w:rPr>
        <w:t>2</w:t>
      </w:r>
      <w:r>
        <w:rPr>
          <w:rFonts w:hint="eastAsia" w:asciiTheme="minorEastAsia" w:hAnsiTheme="minorEastAsia" w:eastAsiaTheme="minorEastAsia"/>
          <w:sz w:val="24"/>
        </w:rPr>
        <w:t>）中的</w:t>
      </w:r>
      <w:r>
        <w:rPr>
          <w:rFonts w:hint="eastAsia" w:asciiTheme="minorEastAsia" w:hAnsiTheme="minorEastAsia" w:eastAsiaTheme="minorEastAsia"/>
          <w:b/>
          <w:bCs/>
          <w:sz w:val="24"/>
        </w:rPr>
        <w:t>仿生青蛙</w:t>
      </w:r>
      <w:r>
        <w:rPr>
          <w:rFonts w:hint="eastAsia" w:asciiTheme="minorEastAsia" w:hAnsiTheme="minorEastAsia" w:eastAsiaTheme="minorEastAsia"/>
          <w:sz w:val="24"/>
        </w:rPr>
        <w:t>须有明确的青蛙外形，设计重点是仿青蛙的跳跃运动，其静态尺寸（长×宽×高）不超过</w:t>
      </w:r>
      <w:r>
        <w:rPr>
          <w:rFonts w:asciiTheme="minorEastAsia" w:hAnsiTheme="minorEastAsia" w:eastAsiaTheme="minorEastAsia"/>
          <w:sz w:val="24"/>
        </w:rPr>
        <w:t>0.1m</w:t>
      </w:r>
      <w:r>
        <w:rPr>
          <w:rFonts w:hint="eastAsia" w:asciiTheme="minorEastAsia" w:hAnsiTheme="minorEastAsia" w:eastAsiaTheme="minorEastAsia"/>
          <w:sz w:val="24"/>
        </w:rPr>
        <w:t>×</w:t>
      </w:r>
      <w:r>
        <w:rPr>
          <w:rFonts w:asciiTheme="minorEastAsia" w:hAnsiTheme="minorEastAsia" w:eastAsiaTheme="minorEastAsia"/>
          <w:sz w:val="24"/>
        </w:rPr>
        <w:t>0.1m</w:t>
      </w:r>
      <w:r>
        <w:rPr>
          <w:rFonts w:hint="eastAsia" w:asciiTheme="minorEastAsia" w:hAnsiTheme="minorEastAsia" w:eastAsiaTheme="minorEastAsia"/>
          <w:sz w:val="24"/>
        </w:rPr>
        <w:t>×</w:t>
      </w:r>
      <w:r>
        <w:rPr>
          <w:rFonts w:asciiTheme="minorEastAsia" w:hAnsiTheme="minorEastAsia" w:eastAsiaTheme="minorEastAsia"/>
          <w:sz w:val="24"/>
        </w:rPr>
        <w:t>0.1m，</w:t>
      </w:r>
      <w:r>
        <w:rPr>
          <w:rFonts w:hint="eastAsia" w:asciiTheme="minorEastAsia" w:hAnsiTheme="minorEastAsia" w:eastAsiaTheme="minorEastAsia"/>
          <w:sz w:val="24"/>
        </w:rPr>
        <w:t>跳跃变形后尺寸不超过</w:t>
      </w:r>
      <w:r>
        <w:rPr>
          <w:rFonts w:asciiTheme="minorEastAsia" w:hAnsiTheme="minorEastAsia" w:eastAsiaTheme="minorEastAsia"/>
          <w:sz w:val="24"/>
        </w:rPr>
        <w:t>0.2m</w:t>
      </w:r>
      <w:r>
        <w:rPr>
          <w:rFonts w:hint="eastAsia" w:asciiTheme="minorEastAsia" w:hAnsiTheme="minorEastAsia" w:eastAsiaTheme="minorEastAsia"/>
          <w:sz w:val="24"/>
        </w:rPr>
        <w:t>×</w:t>
      </w:r>
      <w:r>
        <w:rPr>
          <w:rFonts w:asciiTheme="minorEastAsia" w:hAnsiTheme="minorEastAsia" w:eastAsiaTheme="minorEastAsia"/>
          <w:sz w:val="24"/>
        </w:rPr>
        <w:t>0.1m</w:t>
      </w:r>
      <w:r>
        <w:rPr>
          <w:rFonts w:hint="eastAsia" w:asciiTheme="minorEastAsia" w:hAnsiTheme="minorEastAsia" w:eastAsiaTheme="minorEastAsia"/>
          <w:sz w:val="24"/>
        </w:rPr>
        <w:t>×</w:t>
      </w:r>
      <w:r>
        <w:rPr>
          <w:rFonts w:asciiTheme="minorEastAsia" w:hAnsiTheme="minorEastAsia" w:eastAsiaTheme="minorEastAsia"/>
          <w:sz w:val="24"/>
        </w:rPr>
        <w:t>0.1m；使用</w:t>
      </w:r>
      <w:r>
        <w:rPr>
          <w:rFonts w:hint="eastAsia" w:asciiTheme="minorEastAsia" w:hAnsiTheme="minorEastAsia" w:eastAsiaTheme="minorEastAsia"/>
          <w:sz w:val="24"/>
        </w:rPr>
        <w:t>电池作为原始能源，</w:t>
      </w:r>
      <w:r>
        <w:rPr>
          <w:rFonts w:asciiTheme="minorEastAsia" w:hAnsiTheme="minorEastAsia" w:eastAsiaTheme="minorEastAsia"/>
          <w:sz w:val="24"/>
        </w:rPr>
        <w:t>电池电压不超过</w:t>
      </w:r>
      <w:r>
        <w:rPr>
          <w:rFonts w:hint="eastAsia" w:asciiTheme="minorEastAsia" w:hAnsiTheme="minorEastAsia" w:eastAsiaTheme="minorEastAsia"/>
          <w:sz w:val="24"/>
        </w:rPr>
        <w:t>2</w:t>
      </w:r>
      <w:r>
        <w:rPr>
          <w:rFonts w:asciiTheme="minorEastAsia" w:hAnsiTheme="minorEastAsia" w:eastAsiaTheme="minorEastAsia"/>
          <w:sz w:val="24"/>
        </w:rPr>
        <w:t>4</w:t>
      </w:r>
      <w:r>
        <w:rPr>
          <w:rFonts w:hint="eastAsia" w:asciiTheme="minorEastAsia" w:hAnsiTheme="minorEastAsia" w:eastAsiaTheme="minorEastAsia"/>
          <w:sz w:val="24"/>
        </w:rPr>
        <w:t>V</w:t>
      </w:r>
      <w:r>
        <w:rPr>
          <w:rFonts w:asciiTheme="minorEastAsia" w:hAnsiTheme="minorEastAsia" w:eastAsiaTheme="minorEastAsia"/>
          <w:sz w:val="24"/>
        </w:rPr>
        <w:t>，作品总</w:t>
      </w:r>
      <w:r>
        <w:rPr>
          <w:rFonts w:hint="eastAsia" w:asciiTheme="minorEastAsia" w:hAnsiTheme="minorEastAsia" w:eastAsiaTheme="minorEastAsia"/>
          <w:sz w:val="24"/>
        </w:rPr>
        <w:t>质</w:t>
      </w:r>
      <w:r>
        <w:rPr>
          <w:rFonts w:asciiTheme="minorEastAsia" w:hAnsiTheme="minorEastAsia" w:eastAsiaTheme="minorEastAsia"/>
          <w:sz w:val="24"/>
        </w:rPr>
        <w:t>量不超过4</w:t>
      </w:r>
      <w:r>
        <w:rPr>
          <w:rFonts w:hint="eastAsia" w:asciiTheme="minorEastAsia" w:hAnsiTheme="minorEastAsia" w:eastAsiaTheme="minorEastAsia"/>
          <w:sz w:val="24"/>
        </w:rPr>
        <w:t>k</w:t>
      </w:r>
      <w:r>
        <w:rPr>
          <w:rFonts w:asciiTheme="minorEastAsia" w:hAnsiTheme="minorEastAsia" w:eastAsiaTheme="minorEastAsia"/>
          <w:sz w:val="24"/>
        </w:rPr>
        <w:t>g</w:t>
      </w:r>
      <w:r>
        <w:rPr>
          <w:rFonts w:hint="eastAsia" w:asciiTheme="minorEastAsia" w:hAnsiTheme="minorEastAsia" w:eastAsiaTheme="minorEastAsia"/>
          <w:sz w:val="24"/>
        </w:rPr>
        <w:t>，比赛前不准预先存储机械能。仿生青蛙的运动性能比赛为其原地跳远距离，跳远比赛</w:t>
      </w:r>
      <w:r>
        <w:rPr>
          <w:rFonts w:asciiTheme="minorEastAsia" w:hAnsiTheme="minorEastAsia" w:eastAsiaTheme="minorEastAsia"/>
          <w:sz w:val="24"/>
        </w:rPr>
        <w:t>分</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跳</w:t>
      </w:r>
      <w:r>
        <w:rPr>
          <w:rFonts w:hint="eastAsia" w:asciiTheme="minorEastAsia" w:hAnsiTheme="minorEastAsia" w:eastAsiaTheme="minorEastAsia"/>
          <w:sz w:val="24"/>
        </w:rPr>
        <w:t>远长</w:t>
      </w:r>
      <w:r>
        <w:rPr>
          <w:rFonts w:asciiTheme="minorEastAsia" w:hAnsiTheme="minorEastAsia" w:eastAsiaTheme="minorEastAsia"/>
          <w:sz w:val="24"/>
        </w:rPr>
        <w:t>度（单位：</w:t>
      </w:r>
      <w:r>
        <w:rPr>
          <w:rFonts w:hint="eastAsia" w:asciiTheme="minorEastAsia" w:hAnsiTheme="minorEastAsia" w:eastAsiaTheme="minorEastAsia"/>
          <w:sz w:val="24"/>
        </w:rPr>
        <w:t>c</w:t>
      </w:r>
      <w:r>
        <w:rPr>
          <w:rFonts w:asciiTheme="minorEastAsia" w:hAnsiTheme="minorEastAsia" w:eastAsiaTheme="minorEastAsia"/>
          <w:sz w:val="24"/>
        </w:rPr>
        <w:t>m）</w:t>
      </w:r>
      <w:r>
        <w:rPr>
          <w:rFonts w:hint="eastAsia" w:asciiTheme="minorEastAsia" w:hAnsiTheme="minorEastAsia" w:eastAsiaTheme="minorEastAsia"/>
          <w:sz w:val="24"/>
        </w:rPr>
        <w:t>×</w:t>
      </w:r>
      <w:r>
        <w:rPr>
          <w:rFonts w:asciiTheme="minorEastAsia" w:hAnsiTheme="minorEastAsia" w:eastAsiaTheme="minorEastAsia"/>
          <w:sz w:val="24"/>
        </w:rPr>
        <w:t>1分</w:t>
      </w:r>
      <w:r>
        <w:rPr>
          <w:rFonts w:hint="eastAsia" w:asciiTheme="minorEastAsia" w:hAnsiTheme="minorEastAsia" w:eastAsiaTheme="minorEastAsia"/>
          <w:sz w:val="24"/>
        </w:rPr>
        <w:t>/</w:t>
      </w:r>
      <w:r>
        <w:rPr>
          <w:rFonts w:asciiTheme="minorEastAsia" w:hAnsiTheme="minorEastAsia" w:eastAsiaTheme="minorEastAsia"/>
          <w:sz w:val="24"/>
        </w:rPr>
        <w:t>cm，</w:t>
      </w:r>
      <w:r>
        <w:rPr>
          <w:rFonts w:hint="eastAsia" w:asciiTheme="minorEastAsia" w:hAnsiTheme="minorEastAsia" w:eastAsiaTheme="minorEastAsia"/>
          <w:sz w:val="24"/>
        </w:rPr>
        <w:t>总成绩为：跳远</w:t>
      </w:r>
      <w:r>
        <w:rPr>
          <w:rFonts w:asciiTheme="minorEastAsia" w:hAnsiTheme="minorEastAsia" w:eastAsiaTheme="minorEastAsia"/>
          <w:sz w:val="24"/>
        </w:rPr>
        <w:t>比赛分（占</w:t>
      </w:r>
      <w:r>
        <w:rPr>
          <w:rFonts w:hint="eastAsia" w:asciiTheme="minorEastAsia" w:hAnsiTheme="minorEastAsia" w:eastAsiaTheme="minorEastAsia"/>
          <w:sz w:val="24"/>
        </w:rPr>
        <w:t>8</w:t>
      </w:r>
      <w:r>
        <w:rPr>
          <w:rFonts w:asciiTheme="minorEastAsia" w:hAnsiTheme="minorEastAsia" w:eastAsiaTheme="minorEastAsia"/>
          <w:sz w:val="24"/>
        </w:rPr>
        <w:t>0%）</w:t>
      </w:r>
      <w:r>
        <w:rPr>
          <w:rFonts w:hint="eastAsia" w:asciiTheme="minorEastAsia" w:hAnsiTheme="minorEastAsia" w:eastAsiaTheme="minorEastAsia"/>
          <w:sz w:val="24"/>
        </w:rPr>
        <w:t>+仿生设计评审分（占2</w:t>
      </w:r>
      <w:r>
        <w:rPr>
          <w:rFonts w:asciiTheme="minorEastAsia" w:hAnsiTheme="minorEastAsia" w:eastAsiaTheme="minorEastAsia"/>
          <w:sz w:val="24"/>
        </w:rPr>
        <w:t>0%</w:t>
      </w:r>
      <w:r>
        <w:rPr>
          <w:rFonts w:hint="eastAsia" w:asciiTheme="minorEastAsia" w:hAnsiTheme="minorEastAsia" w:eastAsiaTheme="minorEastAsia"/>
          <w:sz w:val="24"/>
        </w:rPr>
        <w:t>）。</w:t>
      </w:r>
    </w:p>
    <w:p>
      <w:pPr>
        <w:widowControl/>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本届大赛设计内容</w:t>
      </w:r>
      <w:r>
        <w:rPr>
          <w:rFonts w:asciiTheme="minorEastAsia" w:hAnsiTheme="minorEastAsia" w:eastAsiaTheme="minorEastAsia"/>
          <w:sz w:val="24"/>
        </w:rPr>
        <w:t>2</w:t>
      </w:r>
      <w:r>
        <w:rPr>
          <w:rFonts w:hint="eastAsia" w:asciiTheme="minorEastAsia" w:hAnsiTheme="minorEastAsia" w:eastAsiaTheme="minorEastAsia"/>
          <w:sz w:val="24"/>
        </w:rPr>
        <w:t>）中的</w:t>
      </w:r>
      <w:r>
        <w:rPr>
          <w:rFonts w:hint="eastAsia" w:asciiTheme="minorEastAsia" w:hAnsiTheme="minorEastAsia" w:eastAsiaTheme="minorEastAsia"/>
          <w:b/>
          <w:bCs/>
          <w:sz w:val="24"/>
        </w:rPr>
        <w:t>仿生蝴蝶</w:t>
      </w:r>
      <w:r>
        <w:rPr>
          <w:rFonts w:hint="eastAsia" w:asciiTheme="minorEastAsia" w:hAnsiTheme="minorEastAsia" w:eastAsiaTheme="minorEastAsia"/>
          <w:sz w:val="24"/>
        </w:rPr>
        <w:t>须有明确的蝴蝶外形，设计重点是仿蝴蝶的飞行运动和改变飞行方向的能力，飞行时仿生蝴蝶任意方向尺寸均不超过</w:t>
      </w:r>
      <w:r>
        <w:rPr>
          <w:rFonts w:asciiTheme="minorEastAsia" w:hAnsiTheme="minorEastAsia" w:eastAsiaTheme="minorEastAsia"/>
          <w:sz w:val="24"/>
        </w:rPr>
        <w:t>0.3m</w:t>
      </w:r>
      <w:r>
        <w:rPr>
          <w:rFonts w:hint="eastAsia" w:asciiTheme="minorEastAsia" w:hAnsiTheme="minorEastAsia" w:eastAsiaTheme="minorEastAsia"/>
          <w:sz w:val="24"/>
        </w:rPr>
        <w:t>；</w:t>
      </w:r>
      <w:r>
        <w:rPr>
          <w:rFonts w:asciiTheme="minorEastAsia" w:hAnsiTheme="minorEastAsia" w:eastAsiaTheme="minorEastAsia"/>
          <w:sz w:val="24"/>
        </w:rPr>
        <w:t>使用</w:t>
      </w:r>
      <w:r>
        <w:rPr>
          <w:rFonts w:hint="eastAsia" w:asciiTheme="minorEastAsia" w:hAnsiTheme="minorEastAsia" w:eastAsiaTheme="minorEastAsia"/>
          <w:sz w:val="24"/>
        </w:rPr>
        <w:t>电池作为原始能源，</w:t>
      </w:r>
      <w:r>
        <w:rPr>
          <w:rFonts w:asciiTheme="minorEastAsia" w:hAnsiTheme="minorEastAsia" w:eastAsiaTheme="minorEastAsia"/>
          <w:sz w:val="24"/>
        </w:rPr>
        <w:t>电池电压不超过</w:t>
      </w:r>
      <w:r>
        <w:rPr>
          <w:rFonts w:hint="eastAsia" w:asciiTheme="minorEastAsia" w:hAnsiTheme="minorEastAsia" w:eastAsiaTheme="minorEastAsia"/>
          <w:sz w:val="24"/>
        </w:rPr>
        <w:t>2</w:t>
      </w:r>
      <w:r>
        <w:rPr>
          <w:rFonts w:asciiTheme="minorEastAsia" w:hAnsiTheme="minorEastAsia" w:eastAsiaTheme="minorEastAsia"/>
          <w:sz w:val="24"/>
        </w:rPr>
        <w:t>4</w:t>
      </w:r>
      <w:r>
        <w:rPr>
          <w:rFonts w:hint="eastAsia" w:asciiTheme="minorEastAsia" w:hAnsiTheme="minorEastAsia" w:eastAsiaTheme="minorEastAsia"/>
          <w:sz w:val="24"/>
        </w:rPr>
        <w:t>V</w:t>
      </w:r>
      <w:r>
        <w:rPr>
          <w:rFonts w:asciiTheme="minorEastAsia" w:hAnsiTheme="minorEastAsia" w:eastAsiaTheme="minorEastAsia"/>
          <w:sz w:val="24"/>
        </w:rPr>
        <w:t>，作品总</w:t>
      </w:r>
      <w:r>
        <w:rPr>
          <w:rFonts w:hint="eastAsia" w:asciiTheme="minorEastAsia" w:hAnsiTheme="minorEastAsia" w:eastAsiaTheme="minorEastAsia"/>
          <w:sz w:val="24"/>
        </w:rPr>
        <w:t>质</w:t>
      </w:r>
      <w:r>
        <w:rPr>
          <w:rFonts w:asciiTheme="minorEastAsia" w:hAnsiTheme="minorEastAsia" w:eastAsiaTheme="minorEastAsia"/>
          <w:sz w:val="24"/>
        </w:rPr>
        <w:t>量不超过3</w:t>
      </w:r>
      <w:r>
        <w:rPr>
          <w:rFonts w:hint="eastAsia" w:asciiTheme="minorEastAsia" w:hAnsiTheme="minorEastAsia" w:eastAsiaTheme="minorEastAsia"/>
          <w:sz w:val="24"/>
        </w:rPr>
        <w:t>k</w:t>
      </w:r>
      <w:r>
        <w:rPr>
          <w:rFonts w:asciiTheme="minorEastAsia" w:hAnsiTheme="minorEastAsia" w:eastAsiaTheme="minorEastAsia"/>
          <w:sz w:val="24"/>
        </w:rPr>
        <w:t>g</w:t>
      </w:r>
      <w:r>
        <w:rPr>
          <w:rFonts w:hint="eastAsia" w:asciiTheme="minorEastAsia" w:hAnsiTheme="minorEastAsia" w:eastAsiaTheme="minorEastAsia"/>
          <w:sz w:val="24"/>
        </w:rPr>
        <w:t>。仿生蝴蝶的飞行性能比赛分飞行距离和飞行中调头能力，比赛时间2分钟。飞行比赛</w:t>
      </w:r>
      <w:r>
        <w:rPr>
          <w:rFonts w:asciiTheme="minorEastAsia" w:hAnsiTheme="minorEastAsia" w:eastAsiaTheme="minorEastAsia"/>
          <w:sz w:val="24"/>
        </w:rPr>
        <w:t>分</w:t>
      </w:r>
      <w:r>
        <w:rPr>
          <w:rFonts w:hint="eastAsia" w:asciiTheme="minorEastAsia" w:hAnsiTheme="minorEastAsia" w:eastAsiaTheme="minorEastAsia"/>
          <w:sz w:val="24"/>
        </w:rPr>
        <w:t xml:space="preserve"> =飞行距离</w:t>
      </w:r>
      <w:r>
        <w:rPr>
          <w:rFonts w:asciiTheme="minorEastAsia" w:hAnsiTheme="minorEastAsia" w:eastAsiaTheme="minorEastAsia"/>
          <w:sz w:val="24"/>
        </w:rPr>
        <w:t>（单位：m）</w:t>
      </w:r>
      <w:r>
        <w:rPr>
          <w:rFonts w:hint="eastAsia" w:asciiTheme="minorEastAsia" w:hAnsiTheme="minorEastAsia" w:eastAsiaTheme="minorEastAsia"/>
          <w:sz w:val="24"/>
        </w:rPr>
        <w:t>×</w:t>
      </w:r>
      <w:r>
        <w:rPr>
          <w:rFonts w:asciiTheme="minorEastAsia" w:hAnsiTheme="minorEastAsia" w:eastAsiaTheme="minorEastAsia"/>
          <w:sz w:val="24"/>
        </w:rPr>
        <w:t>1分</w:t>
      </w:r>
      <w:r>
        <w:rPr>
          <w:rFonts w:hint="eastAsia" w:asciiTheme="minorEastAsia" w:hAnsiTheme="minorEastAsia" w:eastAsiaTheme="minorEastAsia"/>
          <w:sz w:val="24"/>
        </w:rPr>
        <w:t>/</w:t>
      </w:r>
      <w:r>
        <w:rPr>
          <w:rFonts w:asciiTheme="minorEastAsia" w:hAnsiTheme="minorEastAsia" w:eastAsiaTheme="minorEastAsia"/>
          <w:sz w:val="24"/>
        </w:rPr>
        <w:t>m</w:t>
      </w:r>
      <w:r>
        <w:rPr>
          <w:rFonts w:hint="eastAsia" w:asciiTheme="minorEastAsia" w:hAnsiTheme="minorEastAsia" w:eastAsiaTheme="minorEastAsia"/>
          <w:sz w:val="24"/>
        </w:rPr>
        <w:t xml:space="preserve"> +调头</w:t>
      </w:r>
      <w:r>
        <w:rPr>
          <w:rFonts w:asciiTheme="minorEastAsia" w:hAnsiTheme="minorEastAsia" w:eastAsiaTheme="minorEastAsia"/>
          <w:sz w:val="24"/>
        </w:rPr>
        <w:t>次数</w:t>
      </w:r>
      <w:r>
        <w:rPr>
          <w:rFonts w:hint="eastAsia" w:asciiTheme="minorEastAsia" w:hAnsiTheme="minorEastAsia" w:eastAsiaTheme="minorEastAsia"/>
          <w:sz w:val="24"/>
        </w:rPr>
        <w:t>×2</w:t>
      </w:r>
      <w:r>
        <w:rPr>
          <w:rFonts w:asciiTheme="minorEastAsia" w:hAnsiTheme="minorEastAsia" w:eastAsiaTheme="minorEastAsia"/>
          <w:sz w:val="24"/>
        </w:rPr>
        <w:t>分</w:t>
      </w:r>
      <w:r>
        <w:rPr>
          <w:rFonts w:hint="eastAsia" w:asciiTheme="minorEastAsia" w:hAnsiTheme="minorEastAsia" w:eastAsiaTheme="minorEastAsia"/>
          <w:sz w:val="24"/>
        </w:rPr>
        <w:t>/</w:t>
      </w:r>
      <w:r>
        <w:rPr>
          <w:rFonts w:asciiTheme="minorEastAsia" w:hAnsiTheme="minorEastAsia" w:eastAsiaTheme="minorEastAsia"/>
          <w:sz w:val="24"/>
        </w:rPr>
        <w:t>次，</w:t>
      </w:r>
      <w:r>
        <w:rPr>
          <w:rFonts w:hint="eastAsia" w:asciiTheme="minorEastAsia" w:hAnsiTheme="minorEastAsia" w:eastAsiaTheme="minorEastAsia"/>
          <w:sz w:val="24"/>
        </w:rPr>
        <w:t>总成绩为：飞行</w:t>
      </w:r>
      <w:r>
        <w:rPr>
          <w:rFonts w:asciiTheme="minorEastAsia" w:hAnsiTheme="minorEastAsia" w:eastAsiaTheme="minorEastAsia"/>
          <w:sz w:val="24"/>
        </w:rPr>
        <w:t>比赛分（占</w:t>
      </w:r>
      <w:r>
        <w:rPr>
          <w:rFonts w:hint="eastAsia" w:asciiTheme="minorEastAsia" w:hAnsiTheme="minorEastAsia" w:eastAsiaTheme="minorEastAsia"/>
          <w:sz w:val="24"/>
        </w:rPr>
        <w:t>8</w:t>
      </w:r>
      <w:r>
        <w:rPr>
          <w:rFonts w:asciiTheme="minorEastAsia" w:hAnsiTheme="minorEastAsia" w:eastAsiaTheme="minorEastAsia"/>
          <w:sz w:val="24"/>
        </w:rPr>
        <w:t>0%）</w:t>
      </w:r>
      <w:r>
        <w:rPr>
          <w:rFonts w:hint="eastAsia" w:asciiTheme="minorEastAsia" w:hAnsiTheme="minorEastAsia" w:eastAsiaTheme="minorEastAsia"/>
          <w:sz w:val="24"/>
        </w:rPr>
        <w:t>+仿生设计评审分（占2</w:t>
      </w:r>
      <w:r>
        <w:rPr>
          <w:rFonts w:asciiTheme="minorEastAsia" w:hAnsiTheme="minorEastAsia" w:eastAsiaTheme="minorEastAsia"/>
          <w:sz w:val="24"/>
        </w:rPr>
        <w:t>0%</w:t>
      </w:r>
      <w:r>
        <w:rPr>
          <w:rFonts w:hint="eastAsia" w:asciiTheme="minorEastAsia" w:hAnsiTheme="minorEastAsia" w:eastAsiaTheme="minorEastAsia"/>
          <w:sz w:val="24"/>
        </w:rPr>
        <w:t>）。</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有关仿生青蛙和仿生蝴蝶比赛的赛前检查、</w:t>
      </w:r>
      <w:r>
        <w:rPr>
          <w:rFonts w:hint="eastAsia" w:asciiTheme="minorEastAsia" w:hAnsiTheme="minorEastAsia" w:eastAsiaTheme="minorEastAsia"/>
          <w:sz w:val="24"/>
        </w:rPr>
        <w:t>比</w:t>
      </w:r>
      <w:r>
        <w:rPr>
          <w:rFonts w:asciiTheme="minorEastAsia" w:hAnsiTheme="minorEastAsia" w:eastAsiaTheme="minorEastAsia"/>
          <w:sz w:val="24"/>
        </w:rPr>
        <w:t>赛场地和裁判规则等</w:t>
      </w:r>
      <w:r>
        <w:rPr>
          <w:rFonts w:hint="eastAsia" w:asciiTheme="minorEastAsia" w:hAnsiTheme="minorEastAsia" w:eastAsiaTheme="minorEastAsia"/>
          <w:sz w:val="24"/>
        </w:rPr>
        <w:t>文件</w:t>
      </w:r>
      <w:r>
        <w:rPr>
          <w:rFonts w:asciiTheme="minorEastAsia" w:hAnsiTheme="minorEastAsia" w:eastAsiaTheme="minorEastAsia"/>
          <w:sz w:val="24"/>
        </w:rPr>
        <w:t>将在后续</w:t>
      </w:r>
      <w:r>
        <w:rPr>
          <w:rFonts w:hint="eastAsia" w:asciiTheme="minorEastAsia" w:hAnsiTheme="minorEastAsia" w:eastAsiaTheme="minorEastAsia"/>
          <w:sz w:val="24"/>
        </w:rPr>
        <w:t>通知</w:t>
      </w:r>
      <w:r>
        <w:rPr>
          <w:rFonts w:asciiTheme="minorEastAsia" w:hAnsiTheme="minorEastAsia" w:eastAsiaTheme="minorEastAsia"/>
          <w:sz w:val="24"/>
        </w:rPr>
        <w:t>中发布</w:t>
      </w:r>
      <w:r>
        <w:rPr>
          <w:rFonts w:hint="eastAsia" w:asciiTheme="minorEastAsia" w:hAnsiTheme="minorEastAsia" w:eastAsiaTheme="minorEastAsia"/>
          <w:sz w:val="24"/>
        </w:rPr>
        <w:t>，</w:t>
      </w:r>
      <w:r>
        <w:rPr>
          <w:rFonts w:asciiTheme="minorEastAsia" w:hAnsiTheme="minorEastAsia" w:eastAsiaTheme="minorEastAsia"/>
          <w:sz w:val="24"/>
        </w:rPr>
        <w:t>计划赛前</w:t>
      </w:r>
      <w:r>
        <w:rPr>
          <w:rFonts w:hint="eastAsia" w:asciiTheme="minorEastAsia" w:hAnsiTheme="minorEastAsia" w:eastAsiaTheme="minorEastAsia"/>
          <w:sz w:val="24"/>
        </w:rPr>
        <w:t>组织对</w:t>
      </w:r>
      <w:r>
        <w:rPr>
          <w:rFonts w:asciiTheme="minorEastAsia" w:hAnsiTheme="minorEastAsia" w:eastAsiaTheme="minorEastAsia"/>
          <w:sz w:val="24"/>
        </w:rPr>
        <w:t>赛区比赛裁判员及评委的培训会</w:t>
      </w:r>
      <w:r>
        <w:rPr>
          <w:rFonts w:hint="eastAsia" w:asciiTheme="minorEastAsia" w:hAnsiTheme="minorEastAsia" w:eastAsiaTheme="minorEastAsia"/>
          <w:sz w:val="24"/>
        </w:rPr>
        <w:t>。</w:t>
      </w:r>
      <w:r>
        <w:rPr>
          <w:rFonts w:asciiTheme="minorEastAsia" w:hAnsiTheme="minorEastAsia" w:eastAsiaTheme="minorEastAsia"/>
          <w:sz w:val="24"/>
        </w:rPr>
        <w:t>欢迎提出建议。</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设计时应注重综合运用所学“机械原理”、“机械设计”等课程的设计理论与方法，注重作品原理、功能和结构上的创新性。</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当今世界正进入新工业革命的时代，数字经济、数字社会已经成为国家战略发展方向和</w:t>
      </w:r>
      <w:r>
        <w:rPr>
          <w:rFonts w:asciiTheme="minorEastAsia" w:hAnsiTheme="minorEastAsia" w:eastAsiaTheme="minorEastAsia"/>
          <w:sz w:val="24"/>
        </w:rPr>
        <w:t>行动纲领</w:t>
      </w:r>
      <w:r>
        <w:rPr>
          <w:rFonts w:hint="eastAsia" w:asciiTheme="minorEastAsia" w:hAnsiTheme="minorEastAsia" w:eastAsiaTheme="minorEastAsia"/>
          <w:sz w:val="24"/>
        </w:rPr>
        <w:t>，正在全国范围内全面落实。因此大赛参赛作品在以机械设计为主的前提下，提倡采用智能技术、数字（孪生）技术和5G通信技术等。对兴农机械作品的评价不以机械结构为单一标准，而是对作品的功能、设计、结构、工艺制作、性能价格比、先进性、创新性、实用性等多方面进行综合评价。在实现功能相同的条件下，机械结构越简单越好。</w:t>
      </w:r>
    </w:p>
    <w:p>
      <w:pPr>
        <w:tabs>
          <w:tab w:val="left" w:pos="764"/>
        </w:tabs>
        <w:spacing w:line="440" w:lineRule="exact"/>
        <w:ind w:left="480"/>
        <w:rPr>
          <w:rFonts w:asciiTheme="minorEastAsia" w:hAnsiTheme="minorEastAsia" w:eastAsiaTheme="minorEastAsia"/>
          <w:sz w:val="24"/>
        </w:rPr>
      </w:pPr>
      <w:r>
        <w:rPr>
          <w:rFonts w:hint="eastAsia" w:asciiTheme="minorEastAsia" w:hAnsiTheme="minorEastAsia" w:eastAsiaTheme="minorEastAsia"/>
          <w:sz w:val="24"/>
        </w:rPr>
        <w:t>二、参赛作品的评审</w:t>
      </w:r>
    </w:p>
    <w:p>
      <w:pPr>
        <w:spacing w:line="440" w:lineRule="exact"/>
        <w:ind w:left="480"/>
        <w:rPr>
          <w:rFonts w:asciiTheme="minorEastAsia" w:hAnsiTheme="minorEastAsia" w:eastAsiaTheme="minorEastAsia"/>
          <w:sz w:val="24"/>
        </w:rPr>
      </w:pPr>
      <w:r>
        <w:rPr>
          <w:rFonts w:hint="eastAsia" w:cs="Arial" w:asciiTheme="minorEastAsia" w:hAnsiTheme="minorEastAsia" w:eastAsiaTheme="minorEastAsia"/>
          <w:b/>
          <w:kern w:val="0"/>
          <w:sz w:val="24"/>
        </w:rPr>
        <w:t>兴农机械</w:t>
      </w:r>
      <w:r>
        <w:rPr>
          <w:rFonts w:hint="eastAsia" w:asciiTheme="minorEastAsia" w:hAnsiTheme="minorEastAsia" w:eastAsiaTheme="minorEastAsia"/>
          <w:sz w:val="24"/>
        </w:rPr>
        <w:t>作品的评审采用</w:t>
      </w:r>
      <w:r>
        <w:rPr>
          <w:rFonts w:hint="eastAsia" w:asciiTheme="minorEastAsia" w:hAnsiTheme="minorEastAsia" w:eastAsiaTheme="minorEastAsia"/>
          <w:b/>
          <w:sz w:val="24"/>
        </w:rPr>
        <w:t>综合评价</w:t>
      </w:r>
      <w:r>
        <w:rPr>
          <w:rFonts w:hint="eastAsia" w:asciiTheme="minorEastAsia" w:hAnsiTheme="minorEastAsia" w:eastAsiaTheme="minorEastAsia"/>
          <w:sz w:val="24"/>
        </w:rPr>
        <w:t>，评价观测点有以下几个方面：</w:t>
      </w:r>
    </w:p>
    <w:p>
      <w:pPr>
        <w:pStyle w:val="2"/>
        <w:spacing w:line="440" w:lineRule="exact"/>
        <w:ind w:left="480"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1.选题评价</w:t>
      </w:r>
    </w:p>
    <w:p>
      <w:pPr>
        <w:pStyle w:val="2"/>
        <w:spacing w:line="440" w:lineRule="exact"/>
        <w:ind w:left="480"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（1）新颖性   （2）实用性      （3）意义或前景</w:t>
      </w:r>
    </w:p>
    <w:p>
      <w:pPr>
        <w:pStyle w:val="2"/>
        <w:spacing w:line="440" w:lineRule="exact"/>
        <w:ind w:left="480"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2.设计评价</w:t>
      </w:r>
    </w:p>
    <w:p>
      <w:pPr>
        <w:pStyle w:val="2"/>
        <w:spacing w:line="440" w:lineRule="exact"/>
        <w:ind w:left="480"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（1）创新性     （2）结构合理性   （3）工艺性 </w:t>
      </w:r>
    </w:p>
    <w:p>
      <w:pPr>
        <w:pStyle w:val="2"/>
        <w:spacing w:line="440" w:lineRule="exact"/>
        <w:ind w:left="480"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（4）智能、数字和5</w:t>
      </w:r>
      <w:r>
        <w:rPr>
          <w:rFonts w:asciiTheme="minorEastAsia" w:hAnsiTheme="minorEastAsia" w:eastAsiaTheme="minorEastAsia"/>
          <w:sz w:val="24"/>
          <w:szCs w:val="24"/>
        </w:rPr>
        <w:t>G通信</w:t>
      </w:r>
      <w:r>
        <w:rPr>
          <w:rFonts w:hint="eastAsia" w:asciiTheme="minorEastAsia" w:hAnsiTheme="minorEastAsia" w:eastAsiaTheme="minorEastAsia"/>
          <w:sz w:val="24"/>
          <w:szCs w:val="24"/>
        </w:rPr>
        <w:t>技术的应用   （5）设计图纸质量</w:t>
      </w:r>
    </w:p>
    <w:p>
      <w:pPr>
        <w:pStyle w:val="2"/>
        <w:spacing w:line="440" w:lineRule="exact"/>
        <w:ind w:left="480"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3.制作评价</w:t>
      </w:r>
    </w:p>
    <w:p>
      <w:pPr>
        <w:pStyle w:val="2"/>
        <w:spacing w:line="440" w:lineRule="exact"/>
        <w:ind w:left="480"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（1）功能实现   （2）制作水平与完整性  （3）作品性价比</w:t>
      </w:r>
    </w:p>
    <w:p>
      <w:pPr>
        <w:pStyle w:val="2"/>
        <w:spacing w:line="440" w:lineRule="exact"/>
        <w:ind w:left="480"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4.现场评价</w:t>
      </w:r>
    </w:p>
    <w:p>
      <w:pPr>
        <w:pStyle w:val="2"/>
        <w:spacing w:line="440" w:lineRule="exact"/>
        <w:ind w:left="480"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（1）介绍及演示 （2）答辩与质疑</w:t>
      </w:r>
    </w:p>
    <w:p>
      <w:pPr>
        <w:spacing w:beforeLines="50" w:line="440" w:lineRule="exact"/>
        <w:ind w:left="480"/>
        <w:rPr>
          <w:rFonts w:asciiTheme="minorEastAsia" w:hAnsiTheme="minorEastAsia" w:eastAsiaTheme="minorEastAsia"/>
          <w:sz w:val="24"/>
        </w:rPr>
      </w:pPr>
      <w:r>
        <w:rPr>
          <w:rFonts w:hint="eastAsia" w:cs="Arial" w:asciiTheme="minorEastAsia" w:hAnsiTheme="minorEastAsia" w:eastAsiaTheme="minorEastAsia"/>
          <w:b/>
          <w:kern w:val="0"/>
          <w:sz w:val="24"/>
        </w:rPr>
        <w:t>高性能仿生机械</w:t>
      </w:r>
      <w:r>
        <w:rPr>
          <w:rFonts w:hint="eastAsia" w:asciiTheme="minorEastAsia" w:hAnsiTheme="minorEastAsia" w:eastAsiaTheme="minorEastAsia"/>
          <w:sz w:val="24"/>
        </w:rPr>
        <w:t>作品采用比赛和设计评审两个方面加权评价：</w:t>
      </w:r>
    </w:p>
    <w:p>
      <w:pPr>
        <w:pStyle w:val="2"/>
        <w:spacing w:line="440" w:lineRule="exact"/>
        <w:ind w:left="480"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1.比赛（占8</w:t>
      </w:r>
      <w:r>
        <w:rPr>
          <w:rFonts w:asciiTheme="minorEastAsia" w:hAnsiTheme="minorEastAsia" w:eastAsiaTheme="minorEastAsia"/>
          <w:sz w:val="24"/>
          <w:szCs w:val="24"/>
        </w:rPr>
        <w:t>0%</w:t>
      </w:r>
      <w:r>
        <w:rPr>
          <w:rFonts w:hint="eastAsia" w:asciiTheme="minorEastAsia" w:hAnsiTheme="minorEastAsia" w:eastAsiaTheme="minorEastAsia"/>
          <w:sz w:val="24"/>
          <w:szCs w:val="24"/>
        </w:rPr>
        <w:t>）</w:t>
      </w:r>
    </w:p>
    <w:p>
      <w:pPr>
        <w:pStyle w:val="2"/>
        <w:spacing w:line="440" w:lineRule="exact"/>
        <w:ind w:left="480"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（1）仿生青蛙</w:t>
      </w:r>
      <w:r>
        <w:rPr>
          <w:rFonts w:hint="eastAsia" w:asciiTheme="minorEastAsia" w:hAnsiTheme="minorEastAsia" w:eastAsiaTheme="minorEastAsia"/>
          <w:sz w:val="24"/>
        </w:rPr>
        <w:t>跳远比赛</w:t>
      </w:r>
      <w:r>
        <w:rPr>
          <w:rFonts w:asciiTheme="minorEastAsia" w:hAnsiTheme="minorEastAsia" w:eastAsiaTheme="minorEastAsia"/>
          <w:sz w:val="24"/>
        </w:rPr>
        <w:t>分</w:t>
      </w:r>
      <w:r>
        <w:rPr>
          <w:rFonts w:hint="eastAsia" w:asciiTheme="minorEastAsia" w:hAnsiTheme="minorEastAsia" w:eastAsiaTheme="minorEastAsia"/>
          <w:sz w:val="24"/>
        </w:rPr>
        <w:t xml:space="preserve"> =</w:t>
      </w:r>
      <w:r>
        <w:rPr>
          <w:rFonts w:asciiTheme="minorEastAsia" w:hAnsiTheme="minorEastAsia" w:eastAsiaTheme="minorEastAsia"/>
          <w:sz w:val="24"/>
        </w:rPr>
        <w:t>跳</w:t>
      </w:r>
      <w:r>
        <w:rPr>
          <w:rFonts w:hint="eastAsia" w:asciiTheme="minorEastAsia" w:hAnsiTheme="minorEastAsia" w:eastAsiaTheme="minorEastAsia"/>
          <w:sz w:val="24"/>
        </w:rPr>
        <w:t>远长</w:t>
      </w:r>
      <w:r>
        <w:rPr>
          <w:rFonts w:asciiTheme="minorEastAsia" w:hAnsiTheme="minorEastAsia" w:eastAsiaTheme="minorEastAsia"/>
          <w:sz w:val="24"/>
        </w:rPr>
        <w:t>度（单位：</w:t>
      </w:r>
      <w:r>
        <w:rPr>
          <w:rFonts w:hint="eastAsia" w:asciiTheme="minorEastAsia" w:hAnsiTheme="minorEastAsia" w:eastAsiaTheme="minorEastAsia"/>
          <w:sz w:val="24"/>
        </w:rPr>
        <w:t>c</w:t>
      </w:r>
      <w:r>
        <w:rPr>
          <w:rFonts w:asciiTheme="minorEastAsia" w:hAnsiTheme="minorEastAsia" w:eastAsiaTheme="minorEastAsia"/>
          <w:sz w:val="24"/>
        </w:rPr>
        <w:t>m）</w:t>
      </w:r>
      <w:r>
        <w:rPr>
          <w:rFonts w:hint="eastAsia" w:asciiTheme="minorEastAsia" w:hAnsiTheme="minorEastAsia" w:eastAsiaTheme="minorEastAsia"/>
          <w:sz w:val="24"/>
        </w:rPr>
        <w:t>×</w:t>
      </w:r>
      <w:r>
        <w:rPr>
          <w:rFonts w:asciiTheme="minorEastAsia" w:hAnsiTheme="minorEastAsia" w:eastAsiaTheme="minorEastAsia"/>
          <w:sz w:val="24"/>
        </w:rPr>
        <w:t>1分</w:t>
      </w:r>
      <w:r>
        <w:rPr>
          <w:rFonts w:hint="eastAsia" w:asciiTheme="minorEastAsia" w:hAnsiTheme="minorEastAsia" w:eastAsiaTheme="minorEastAsia"/>
          <w:sz w:val="24"/>
        </w:rPr>
        <w:t>/</w:t>
      </w:r>
      <w:r>
        <w:rPr>
          <w:rFonts w:asciiTheme="minorEastAsia" w:hAnsiTheme="minorEastAsia" w:eastAsiaTheme="minorEastAsia"/>
          <w:sz w:val="24"/>
        </w:rPr>
        <w:t>cm</w:t>
      </w:r>
    </w:p>
    <w:p>
      <w:pPr>
        <w:pStyle w:val="2"/>
        <w:spacing w:line="440" w:lineRule="exact"/>
        <w:ind w:left="480"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（2）仿生蝴蝶</w:t>
      </w:r>
      <w:r>
        <w:rPr>
          <w:rFonts w:hint="eastAsia" w:asciiTheme="minorEastAsia" w:hAnsiTheme="minorEastAsia" w:eastAsiaTheme="minorEastAsia"/>
          <w:sz w:val="24"/>
        </w:rPr>
        <w:t>飞行比赛</w:t>
      </w:r>
      <w:r>
        <w:rPr>
          <w:rFonts w:asciiTheme="minorEastAsia" w:hAnsiTheme="minorEastAsia" w:eastAsiaTheme="minorEastAsia"/>
          <w:sz w:val="24"/>
        </w:rPr>
        <w:t>分</w:t>
      </w:r>
      <w:r>
        <w:rPr>
          <w:rFonts w:hint="eastAsia" w:asciiTheme="minorEastAsia" w:hAnsiTheme="minorEastAsia" w:eastAsiaTheme="minorEastAsia"/>
          <w:sz w:val="24"/>
        </w:rPr>
        <w:t xml:space="preserve"> =飞行距离</w:t>
      </w:r>
      <w:r>
        <w:rPr>
          <w:rFonts w:asciiTheme="minorEastAsia" w:hAnsiTheme="minorEastAsia" w:eastAsiaTheme="minorEastAsia"/>
          <w:sz w:val="24"/>
        </w:rPr>
        <w:t>（单位：m）</w:t>
      </w:r>
      <w:r>
        <w:rPr>
          <w:rFonts w:hint="eastAsia" w:asciiTheme="minorEastAsia" w:hAnsiTheme="minorEastAsia" w:eastAsiaTheme="minorEastAsia"/>
          <w:sz w:val="24"/>
        </w:rPr>
        <w:t>×</w:t>
      </w:r>
      <w:r>
        <w:rPr>
          <w:rFonts w:asciiTheme="minorEastAsia" w:hAnsiTheme="minorEastAsia" w:eastAsiaTheme="minorEastAsia"/>
          <w:sz w:val="24"/>
        </w:rPr>
        <w:t>1分</w:t>
      </w:r>
      <w:r>
        <w:rPr>
          <w:rFonts w:hint="eastAsia" w:asciiTheme="minorEastAsia" w:hAnsiTheme="minorEastAsia" w:eastAsiaTheme="minorEastAsia"/>
          <w:sz w:val="24"/>
        </w:rPr>
        <w:t>/</w:t>
      </w:r>
      <w:r>
        <w:rPr>
          <w:rFonts w:asciiTheme="minorEastAsia" w:hAnsiTheme="minorEastAsia" w:eastAsiaTheme="minorEastAsia"/>
          <w:sz w:val="24"/>
        </w:rPr>
        <w:t>m</w:t>
      </w:r>
      <w:r>
        <w:rPr>
          <w:rFonts w:hint="eastAsia" w:asciiTheme="minorEastAsia" w:hAnsiTheme="minorEastAsia" w:eastAsiaTheme="minorEastAsia"/>
          <w:sz w:val="24"/>
        </w:rPr>
        <w:t xml:space="preserve"> +调头</w:t>
      </w:r>
      <w:r>
        <w:rPr>
          <w:rFonts w:asciiTheme="minorEastAsia" w:hAnsiTheme="minorEastAsia" w:eastAsiaTheme="minorEastAsia"/>
          <w:sz w:val="24"/>
        </w:rPr>
        <w:t>次数</w:t>
      </w:r>
      <w:r>
        <w:rPr>
          <w:rFonts w:hint="eastAsia" w:asciiTheme="minorEastAsia" w:hAnsiTheme="minorEastAsia" w:eastAsiaTheme="minorEastAsia"/>
          <w:sz w:val="24"/>
        </w:rPr>
        <w:t>×2</w:t>
      </w:r>
      <w:r>
        <w:rPr>
          <w:rFonts w:asciiTheme="minorEastAsia" w:hAnsiTheme="minorEastAsia" w:eastAsiaTheme="minorEastAsia"/>
          <w:sz w:val="24"/>
        </w:rPr>
        <w:t>分</w:t>
      </w:r>
      <w:r>
        <w:rPr>
          <w:rFonts w:hint="eastAsia" w:asciiTheme="minorEastAsia" w:hAnsiTheme="minorEastAsia" w:eastAsiaTheme="minorEastAsia"/>
          <w:sz w:val="24"/>
        </w:rPr>
        <w:t>/</w:t>
      </w:r>
      <w:r>
        <w:rPr>
          <w:rFonts w:asciiTheme="minorEastAsia" w:hAnsiTheme="minorEastAsia" w:eastAsiaTheme="minorEastAsia"/>
          <w:sz w:val="24"/>
        </w:rPr>
        <w:t>次</w:t>
      </w:r>
    </w:p>
    <w:p>
      <w:pPr>
        <w:pStyle w:val="2"/>
        <w:spacing w:line="440" w:lineRule="exact"/>
        <w:ind w:left="480"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2.仿生设计评审（占2</w:t>
      </w:r>
      <w:r>
        <w:rPr>
          <w:rFonts w:asciiTheme="minorEastAsia" w:hAnsiTheme="minorEastAsia" w:eastAsiaTheme="minorEastAsia"/>
          <w:sz w:val="24"/>
          <w:szCs w:val="24"/>
        </w:rPr>
        <w:t>0%</w:t>
      </w:r>
      <w:r>
        <w:rPr>
          <w:rFonts w:hint="eastAsia" w:asciiTheme="minorEastAsia" w:hAnsiTheme="minorEastAsia" w:eastAsiaTheme="minorEastAsia"/>
          <w:sz w:val="24"/>
          <w:szCs w:val="24"/>
        </w:rPr>
        <w:t>）</w:t>
      </w:r>
    </w:p>
    <w:p>
      <w:pPr>
        <w:pStyle w:val="2"/>
        <w:spacing w:line="440" w:lineRule="exact"/>
        <w:ind w:left="480"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（1）结构合理性与美观度  （2）设计图纸质量   （3）作品性价比</w:t>
      </w:r>
    </w:p>
    <w:p>
      <w:pPr>
        <w:pStyle w:val="2"/>
        <w:spacing w:line="440" w:lineRule="exact"/>
        <w:ind w:left="480"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（4）智能、数字和5</w:t>
      </w:r>
      <w:r>
        <w:rPr>
          <w:rFonts w:asciiTheme="minorEastAsia" w:hAnsiTheme="minorEastAsia" w:eastAsiaTheme="minorEastAsia"/>
          <w:sz w:val="24"/>
          <w:szCs w:val="24"/>
        </w:rPr>
        <w:t>G通信</w:t>
      </w:r>
      <w:r>
        <w:rPr>
          <w:rFonts w:hint="eastAsia" w:asciiTheme="minorEastAsia" w:hAnsiTheme="minorEastAsia" w:eastAsiaTheme="minorEastAsia"/>
          <w:sz w:val="24"/>
          <w:szCs w:val="24"/>
        </w:rPr>
        <w:t>技术的应用   （5）答辩与质疑</w:t>
      </w:r>
    </w:p>
    <w:p>
      <w:pPr>
        <w:tabs>
          <w:tab w:val="left" w:pos="426"/>
        </w:tabs>
        <w:spacing w:beforeLines="50" w:line="440" w:lineRule="exact"/>
        <w:ind w:firstLine="566" w:firstLineChars="236"/>
        <w:rPr>
          <w:rFonts w:asciiTheme="minorEastAsia" w:hAnsiTheme="minorEastAsia" w:eastAsiaTheme="minorEastAsia"/>
          <w:sz w:val="24"/>
        </w:rPr>
      </w:pPr>
      <w:r>
        <w:rPr>
          <w:rFonts w:hint="eastAsia" w:asciiTheme="minorEastAsia" w:hAnsiTheme="minorEastAsia" w:eastAsiaTheme="minorEastAsia"/>
          <w:sz w:val="24"/>
        </w:rPr>
        <w:t>三、参赛条件中“驻京高校在校本、专科大学生（含20</w:t>
      </w:r>
      <w:r>
        <w:rPr>
          <w:rFonts w:asciiTheme="minorEastAsia" w:hAnsiTheme="minorEastAsia" w:eastAsiaTheme="minorEastAsia"/>
          <w:sz w:val="24"/>
        </w:rPr>
        <w:t>24</w:t>
      </w:r>
      <w:r>
        <w:rPr>
          <w:rFonts w:hint="eastAsia" w:asciiTheme="minorEastAsia" w:hAnsiTheme="minorEastAsia" w:eastAsiaTheme="minorEastAsia"/>
          <w:sz w:val="24"/>
        </w:rPr>
        <w:t>届毕业生）”是指本届大赛期间在国家承认的高等院校注册的在校学生以及20</w:t>
      </w:r>
      <w:r>
        <w:rPr>
          <w:rFonts w:asciiTheme="minorEastAsia" w:hAnsiTheme="minorEastAsia" w:eastAsiaTheme="minorEastAsia"/>
          <w:sz w:val="24"/>
        </w:rPr>
        <w:t>2</w:t>
      </w:r>
      <w:r>
        <w:rPr>
          <w:rFonts w:hint="eastAsia" w:asciiTheme="minorEastAsia" w:hAnsiTheme="minorEastAsia" w:eastAsiaTheme="minorEastAsia"/>
          <w:sz w:val="24"/>
        </w:rPr>
        <w:t>2年毕业的本、专科学生。</w:t>
      </w:r>
    </w:p>
    <w:p>
      <w:pPr>
        <w:tabs>
          <w:tab w:val="left" w:pos="426"/>
        </w:tabs>
        <w:spacing w:line="440" w:lineRule="exact"/>
        <w:ind w:left="906"/>
        <w:rPr>
          <w:rFonts w:asciiTheme="minorEastAsia" w:hAnsiTheme="minorEastAsia" w:eastAsiaTheme="minorEastAsia"/>
          <w:sz w:val="24"/>
        </w:rPr>
      </w:pPr>
    </w:p>
    <w:p>
      <w:pPr>
        <w:tabs>
          <w:tab w:val="left" w:pos="426"/>
        </w:tabs>
        <w:spacing w:beforeLines="50" w:line="440" w:lineRule="exact"/>
        <w:ind w:firstLine="566" w:firstLineChars="236"/>
        <w:rPr>
          <w:rFonts w:asciiTheme="minorEastAsia" w:hAnsiTheme="minorEastAsia" w:eastAsiaTheme="minorEastAsia"/>
          <w:sz w:val="24"/>
        </w:rPr>
      </w:pPr>
      <w:r>
        <w:rPr>
          <w:rFonts w:hint="eastAsia" w:asciiTheme="minorEastAsia" w:hAnsiTheme="minorEastAsia" w:eastAsiaTheme="minorEastAsia"/>
          <w:sz w:val="24"/>
        </w:rPr>
        <w:t>四、参赛队需提交完整的设计说明书并附主要设计图纸（包括纸质、电子文档）。其中主要设计图纸包括（A0或A1）总装配图、部件装配图和若干重要零件图。设计图纸要求正确、规范。所有对机械设计图纸的国家标准要求和工艺设计要求均为图纸质量评价的要素。</w:t>
      </w:r>
    </w:p>
    <w:p>
      <w:pPr>
        <w:tabs>
          <w:tab w:val="left" w:pos="426"/>
        </w:tabs>
        <w:spacing w:beforeLines="50" w:line="440" w:lineRule="exact"/>
        <w:ind w:firstLine="566" w:firstLineChars="236"/>
        <w:rPr>
          <w:rFonts w:asciiTheme="minorEastAsia" w:hAnsiTheme="minorEastAsia" w:eastAsiaTheme="minorEastAsia"/>
          <w:sz w:val="24"/>
        </w:rPr>
      </w:pPr>
      <w:r>
        <w:rPr>
          <w:rFonts w:hint="eastAsia" w:asciiTheme="minorEastAsia" w:hAnsiTheme="minorEastAsia" w:eastAsiaTheme="minorEastAsia"/>
          <w:sz w:val="24"/>
        </w:rPr>
        <w:t>五、参赛作品应注重工程应用和实用性设计，合理确定原理样机的比例，防止作品出现过度小型化模型。教师指导学生设计作品时，应注重培养学生的工程意识、机械结构设计能力和制图能力，同时引导学生在作品零部件制作中切勿过度使用3D打印技术。</w:t>
      </w:r>
    </w:p>
    <w:p>
      <w:pPr>
        <w:tabs>
          <w:tab w:val="left" w:pos="426"/>
        </w:tabs>
        <w:spacing w:beforeLines="50" w:line="440" w:lineRule="exact"/>
        <w:ind w:firstLine="566" w:firstLineChars="236"/>
        <w:rPr>
          <w:rFonts w:asciiTheme="minorEastAsia" w:hAnsiTheme="minorEastAsia" w:eastAsiaTheme="minorEastAsia"/>
          <w:sz w:val="24"/>
        </w:rPr>
      </w:pPr>
      <w:r>
        <w:rPr>
          <w:rFonts w:hint="eastAsia" w:asciiTheme="minorEastAsia" w:hAnsiTheme="minorEastAsia" w:eastAsiaTheme="minorEastAsia"/>
          <w:sz w:val="24"/>
        </w:rPr>
        <w:t>六、参赛队学生接到大赛通知后，即可按大赛主题和内容的要求进行准备，并按大赛组委会的时间安排，在完成了作品的设计与制作之后，通过学校选拔，向大赛组委会报名。作品设计时可采用实物样机或放缩的实物模型形式；兴农机械实物样机或放缩的实物模型的体积一般不超过1.2×1.2×1.2立方米，特殊情况下在一个方向上允许放大到2米，但体积不能增加；高性能仿生机械的尺寸要求按本须知第一条执行。</w:t>
      </w:r>
    </w:p>
    <w:p>
      <w:pPr>
        <w:tabs>
          <w:tab w:val="left" w:pos="426"/>
        </w:tabs>
        <w:spacing w:beforeLines="50" w:line="440" w:lineRule="exact"/>
        <w:ind w:firstLine="566" w:firstLineChars="236"/>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七、参赛队由所在学校统一向大赛组委会报名。参赛</w:t>
      </w:r>
      <w:r>
        <w:rPr>
          <w:rFonts w:hint="eastAsia" w:asciiTheme="minorEastAsia" w:hAnsiTheme="minorEastAsia" w:eastAsiaTheme="minorEastAsia"/>
          <w:b/>
          <w:sz w:val="24"/>
        </w:rPr>
        <w:t>作品名称必须用中文表述</w:t>
      </w:r>
      <w:r>
        <w:rPr>
          <w:rFonts w:hint="eastAsia" w:asciiTheme="minorEastAsia" w:hAnsiTheme="minorEastAsia" w:eastAsiaTheme="minorEastAsia"/>
          <w:sz w:val="24"/>
        </w:rPr>
        <w:t>。各学校参赛所需费用，由学校自行承担，不得向学生个人收取任何费用。</w:t>
      </w:r>
    </w:p>
    <w:p>
      <w:pPr>
        <w:spacing w:line="440" w:lineRule="exact"/>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八、为保证参赛作品质量，鼓励学生积极踊跃参与该项赛事活动，各高校应组织校内选拔赛，</w:t>
      </w:r>
      <w:r>
        <w:rPr>
          <w:rFonts w:hint="eastAsia" w:asciiTheme="minorEastAsia" w:hAnsiTheme="minorEastAsia" w:eastAsiaTheme="minorEastAsia"/>
          <w:b/>
          <w:sz w:val="24"/>
        </w:rPr>
        <w:t>参赛作品数不做限项要求</w:t>
      </w:r>
      <w:r>
        <w:rPr>
          <w:rFonts w:hint="eastAsia" w:asciiTheme="minorEastAsia" w:hAnsiTheme="minorEastAsia" w:eastAsiaTheme="minorEastAsia"/>
          <w:sz w:val="24"/>
        </w:rPr>
        <w:t>，以使机械创新设计活动在学校层面上大面积地开展与普及。</w:t>
      </w:r>
    </w:p>
    <w:p>
      <w:pPr>
        <w:spacing w:line="440" w:lineRule="exact"/>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asciiTheme="minorEastAsia" w:hAnsiTheme="minorEastAsia" w:eastAsiaTheme="minorEastAsia"/>
          <w:sz w:val="24"/>
        </w:rPr>
        <w:tab/>
      </w:r>
      <w:r>
        <w:rPr>
          <w:rFonts w:hint="eastAsia" w:asciiTheme="minorEastAsia" w:hAnsiTheme="minorEastAsia" w:eastAsiaTheme="minorEastAsia"/>
          <w:sz w:val="24"/>
        </w:rPr>
        <w:t>九、进入大赛</w:t>
      </w:r>
      <w:r>
        <w:rPr>
          <w:rFonts w:asciiTheme="minorEastAsia" w:hAnsiTheme="minorEastAsia" w:eastAsiaTheme="minorEastAsia"/>
          <w:sz w:val="24"/>
        </w:rPr>
        <w:t>复赛的作品</w:t>
      </w:r>
      <w:r>
        <w:rPr>
          <w:rFonts w:hint="eastAsia" w:asciiTheme="minorEastAsia" w:hAnsiTheme="minorEastAsia" w:eastAsiaTheme="minorEastAsia"/>
          <w:sz w:val="24"/>
        </w:rPr>
        <w:t>，在规定的时间按组委会的要求在复赛展台布置作品的实物样机或放缩的实物模型。各参赛队可制作相应的展页，展页面积不超过1.8×1平方米。作品演示时不能对决赛现场有环境污染、场地破坏。如果参赛队对演示环境有特殊要求，请尽早与承办单位联系；对不能提供特殊演示环境的参赛作品，要制作作品演示的实况录像，以便评审。高性能仿生机械的尺寸要求按本须知第一条执行。</w:t>
      </w:r>
    </w:p>
    <w:p>
      <w:pPr>
        <w:spacing w:line="440" w:lineRule="exact"/>
        <w:ind w:firstLine="420" w:firstLineChars="175"/>
        <w:rPr>
          <w:rFonts w:asciiTheme="minorEastAsia" w:hAnsiTheme="minorEastAsia" w:eastAsiaTheme="minorEastAsia"/>
          <w:sz w:val="24"/>
        </w:rPr>
      </w:pPr>
    </w:p>
    <w:p>
      <w:pPr>
        <w:spacing w:line="440" w:lineRule="exact"/>
        <w:ind w:firstLine="420" w:firstLineChars="175"/>
        <w:rPr>
          <w:rFonts w:asciiTheme="minorEastAsia" w:hAnsiTheme="minorEastAsia" w:eastAsiaTheme="minorEastAsia"/>
          <w:sz w:val="24"/>
        </w:rPr>
      </w:pPr>
      <w:r>
        <w:rPr>
          <w:rFonts w:hint="eastAsia" w:asciiTheme="minorEastAsia" w:hAnsiTheme="minorEastAsia" w:eastAsiaTheme="minorEastAsia"/>
          <w:sz w:val="24"/>
        </w:rPr>
        <w:t>十、有关本届大赛通知和要求由大赛秘书处负责解释。其他未尽事宜，也欢迎各高校广大师生及时询问，大赛秘书处负责解释。</w:t>
      </w:r>
    </w:p>
    <w:p>
      <w:pPr>
        <w:pStyle w:val="2"/>
        <w:spacing w:line="440" w:lineRule="exact"/>
        <w:ind w:firstLine="540" w:firstLineChars="225"/>
        <w:jc w:val="left"/>
        <w:rPr>
          <w:rFonts w:asciiTheme="minorEastAsia" w:hAnsiTheme="minorEastAsia" w:eastAsiaTheme="minorEastAsia"/>
          <w:sz w:val="24"/>
          <w:szCs w:val="24"/>
        </w:rPr>
      </w:pPr>
    </w:p>
    <w:p>
      <w:pPr>
        <w:pStyle w:val="2"/>
        <w:spacing w:line="440" w:lineRule="exact"/>
        <w:ind w:firstLine="540" w:firstLineChars="225"/>
        <w:jc w:val="left"/>
        <w:rPr>
          <w:rFonts w:asciiTheme="minorEastAsia" w:hAnsiTheme="minorEastAsia" w:eastAsiaTheme="minorEastAsia"/>
          <w:sz w:val="24"/>
          <w:szCs w:val="24"/>
        </w:rPr>
      </w:pPr>
    </w:p>
    <w:p>
      <w:pPr>
        <w:pStyle w:val="2"/>
        <w:spacing w:line="440" w:lineRule="exact"/>
        <w:ind w:firstLine="540" w:firstLineChars="225"/>
        <w:jc w:val="left"/>
        <w:rPr>
          <w:rFonts w:asciiTheme="minorEastAsia" w:hAnsiTheme="minorEastAsia" w:eastAsiaTheme="minorEastAsia"/>
          <w:sz w:val="24"/>
          <w:szCs w:val="24"/>
        </w:rPr>
      </w:pPr>
    </w:p>
    <w:p>
      <w:pPr>
        <w:pStyle w:val="2"/>
        <w:spacing w:line="440" w:lineRule="exact"/>
        <w:ind w:left="3200" w:leftChars="1000" w:firstLine="480" w:firstLineChars="200"/>
        <w:rPr>
          <w:rFonts w:asciiTheme="minorEastAsia" w:hAnsiTheme="minorEastAsia" w:eastAsiaTheme="minorEastAsia"/>
          <w:sz w:val="24"/>
          <w:szCs w:val="24"/>
        </w:rPr>
      </w:pPr>
    </w:p>
    <w:p>
      <w:pPr>
        <w:pStyle w:val="2"/>
        <w:wordWrap w:val="0"/>
        <w:spacing w:line="440" w:lineRule="exact"/>
        <w:ind w:left="3200" w:leftChars="1000" w:firstLine="480" w:firstLineChars="200"/>
        <w:jc w:val="righ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北京市大学生机械创新设计大赛组委会</w:t>
      </w:r>
    </w:p>
    <w:p>
      <w:pPr>
        <w:wordWrap w:val="0"/>
        <w:spacing w:beforeLines="50"/>
        <w:ind w:right="42" w:rightChars="13" w:firstLine="432" w:firstLineChars="180"/>
        <w:jc w:val="right"/>
        <w:rPr>
          <w:rFonts w:asciiTheme="minorEastAsia" w:hAnsiTheme="minorEastAsia" w:eastAsiaTheme="minorEastAsia"/>
        </w:rPr>
      </w:pPr>
      <w:r>
        <w:rPr>
          <w:rFonts w:hint="eastAsia" w:asciiTheme="minorEastAsia" w:hAnsiTheme="minorEastAsia" w:eastAsiaTheme="minorEastAsia"/>
          <w:sz w:val="24"/>
        </w:rPr>
        <w:t>202</w:t>
      </w:r>
      <w:r>
        <w:rPr>
          <w:rFonts w:asciiTheme="minorEastAsia" w:hAnsiTheme="minorEastAsia" w:eastAsiaTheme="minorEastAsia"/>
          <w:sz w:val="24"/>
        </w:rPr>
        <w:t>3</w:t>
      </w:r>
      <w:r>
        <w:rPr>
          <w:rFonts w:hint="eastAsia" w:asciiTheme="minorEastAsia" w:hAnsiTheme="minorEastAsia" w:eastAsiaTheme="minorEastAsia"/>
          <w:sz w:val="24"/>
        </w:rPr>
        <w:t>年6月10日</w:t>
      </w:r>
    </w:p>
    <w:sectPr>
      <w:footerReference r:id="rId3" w:type="default"/>
      <w:pgSz w:w="11906" w:h="16838"/>
      <w:pgMar w:top="1985"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Arial">
    <w:panose1 w:val="020B0604020202020204"/>
    <w:charset w:val="00"/>
    <w:family w:val="swiss"/>
    <w:pitch w:val="default"/>
    <w:sig w:usb0="E0002EFF" w:usb1="C000785B" w:usb2="00000009" w:usb3="00000000" w:csb0="400001FF" w:csb1="F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Fonts w:cs="Calibri"/>
      </w:rPr>
      <w:fldChar w:fldCharType="begin"/>
    </w:r>
    <w:r>
      <w:rPr>
        <w:rStyle w:val="8"/>
        <w:rFonts w:cs="Calibri"/>
      </w:rPr>
      <w:instrText xml:space="preserve">PAGE  </w:instrText>
    </w:r>
    <w:r>
      <w:rPr>
        <w:rStyle w:val="8"/>
        <w:rFonts w:cs="Calibri"/>
      </w:rPr>
      <w:fldChar w:fldCharType="separate"/>
    </w:r>
    <w:r>
      <w:rPr>
        <w:rStyle w:val="8"/>
        <w:rFonts w:cs="Calibri"/>
      </w:rPr>
      <w:t>1</w:t>
    </w:r>
    <w:r>
      <w:rPr>
        <w:rStyle w:val="8"/>
        <w:rFonts w:cs="Calibri"/>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5219C"/>
    <w:rsid w:val="0005257D"/>
    <w:rsid w:val="000814D3"/>
    <w:rsid w:val="000A35B0"/>
    <w:rsid w:val="000B1B18"/>
    <w:rsid w:val="000B3211"/>
    <w:rsid w:val="00172CF4"/>
    <w:rsid w:val="00174C37"/>
    <w:rsid w:val="001807E2"/>
    <w:rsid w:val="0022189D"/>
    <w:rsid w:val="00236D61"/>
    <w:rsid w:val="00247685"/>
    <w:rsid w:val="00253970"/>
    <w:rsid w:val="002B12B8"/>
    <w:rsid w:val="002C517F"/>
    <w:rsid w:val="00345864"/>
    <w:rsid w:val="00376E8B"/>
    <w:rsid w:val="003C7F57"/>
    <w:rsid w:val="0045219C"/>
    <w:rsid w:val="00474C90"/>
    <w:rsid w:val="004A0B1F"/>
    <w:rsid w:val="004C380F"/>
    <w:rsid w:val="004F208E"/>
    <w:rsid w:val="005776D0"/>
    <w:rsid w:val="006142E7"/>
    <w:rsid w:val="00661564"/>
    <w:rsid w:val="00693E70"/>
    <w:rsid w:val="006A6FC3"/>
    <w:rsid w:val="006B65B0"/>
    <w:rsid w:val="006E7ACA"/>
    <w:rsid w:val="007175E7"/>
    <w:rsid w:val="00772F7B"/>
    <w:rsid w:val="00845FC1"/>
    <w:rsid w:val="00867697"/>
    <w:rsid w:val="008E5F4F"/>
    <w:rsid w:val="009240D3"/>
    <w:rsid w:val="00927289"/>
    <w:rsid w:val="009330CA"/>
    <w:rsid w:val="00950B8A"/>
    <w:rsid w:val="0097119E"/>
    <w:rsid w:val="00A147E6"/>
    <w:rsid w:val="00A257C7"/>
    <w:rsid w:val="00A260DA"/>
    <w:rsid w:val="00A40BED"/>
    <w:rsid w:val="00A43B56"/>
    <w:rsid w:val="00A47B45"/>
    <w:rsid w:val="00B74C55"/>
    <w:rsid w:val="00BA1376"/>
    <w:rsid w:val="00BB5369"/>
    <w:rsid w:val="00BE3E04"/>
    <w:rsid w:val="00C22285"/>
    <w:rsid w:val="00C7374D"/>
    <w:rsid w:val="00CE11E1"/>
    <w:rsid w:val="00D16D59"/>
    <w:rsid w:val="00D77506"/>
    <w:rsid w:val="00DB7385"/>
    <w:rsid w:val="00E0521B"/>
    <w:rsid w:val="00E16F18"/>
    <w:rsid w:val="00E2448D"/>
    <w:rsid w:val="00ED48A3"/>
    <w:rsid w:val="00EE3B0C"/>
    <w:rsid w:val="00F26BEE"/>
    <w:rsid w:val="00F55323"/>
    <w:rsid w:val="00F80258"/>
    <w:rsid w:val="00FD5D6F"/>
    <w:rsid w:val="105946D7"/>
    <w:rsid w:val="1290420C"/>
    <w:rsid w:val="1C60279C"/>
    <w:rsid w:val="30A67056"/>
    <w:rsid w:val="3AB265D9"/>
    <w:rsid w:val="493B2926"/>
    <w:rsid w:val="66BD570C"/>
    <w:rsid w:val="739BD24A"/>
    <w:rsid w:val="73FC52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qFormat/>
    <w:uiPriority w:val="0"/>
    <w:pPr>
      <w:ind w:firstLine="359" w:firstLineChars="171"/>
    </w:pPr>
    <w:rPr>
      <w:rFonts w:ascii="宋体" w:eastAsia="宋体" w:cs="Calibri"/>
      <w:sz w:val="21"/>
      <w:szCs w:val="32"/>
    </w:rPr>
  </w:style>
  <w:style w:type="paragraph" w:styleId="3">
    <w:name w:val="Balloon Text"/>
    <w:basedOn w:val="1"/>
    <w:semiHidden/>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rFonts w:eastAsia="宋体"/>
      <w:sz w:val="18"/>
      <w:szCs w:val="18"/>
    </w:rPr>
  </w:style>
  <w:style w:type="character" w:styleId="8">
    <w:name w:val="page number"/>
    <w:basedOn w:val="7"/>
    <w:qFormat/>
    <w:uiPriority w:val="0"/>
  </w:style>
  <w:style w:type="character" w:styleId="9">
    <w:name w:val="FollowedHyperlink"/>
    <w:qFormat/>
    <w:uiPriority w:val="0"/>
    <w:rPr>
      <w:color w:val="800080"/>
      <w:u w:val="single"/>
    </w:rPr>
  </w:style>
  <w:style w:type="character" w:styleId="10">
    <w:name w:val="Hyperlink"/>
    <w:qFormat/>
    <w:uiPriority w:val="0"/>
    <w:rPr>
      <w:rFonts w:cs="Times New Roman"/>
      <w:color w:val="0563C1"/>
      <w:u w:val="single"/>
    </w:rPr>
  </w:style>
  <w:style w:type="paragraph" w:customStyle="1" w:styleId="11">
    <w:name w:val="Char"/>
    <w:basedOn w:val="1"/>
    <w:qFormat/>
    <w:uiPriority w:val="0"/>
    <w:pPr>
      <w:widowControl/>
      <w:spacing w:after="160" w:line="240" w:lineRule="exact"/>
      <w:jc w:val="left"/>
    </w:pPr>
    <w:rPr>
      <w:rFonts w:eastAsia="宋体"/>
      <w:sz w:val="28"/>
      <w:szCs w:val="28"/>
    </w:rPr>
  </w:style>
  <w:style w:type="paragraph" w:customStyle="1" w:styleId="12">
    <w:name w:val="Char Char Char Char"/>
    <w:basedOn w:val="1"/>
    <w:qFormat/>
    <w:uiPriority w:val="0"/>
    <w:rPr>
      <w:rFonts w:ascii="宋体" w:hAnsi="宋体" w:eastAsia="宋体" w:cs="Courier New"/>
      <w:szCs w:val="32"/>
    </w:rPr>
  </w:style>
  <w:style w:type="character" w:customStyle="1" w:styleId="13">
    <w:name w:val="页眉 Char"/>
    <w:link w:val="5"/>
    <w:semiHidden/>
    <w:qFormat/>
    <w:uiPriority w:val="0"/>
    <w:rPr>
      <w:rFonts w:eastAsia="宋体"/>
      <w:kern w:val="2"/>
      <w:sz w:val="18"/>
      <w:szCs w:val="18"/>
      <w:lang w:val="en-US" w:eastAsia="zh-CN" w:bidi="ar-SA"/>
    </w:rPr>
  </w:style>
  <w:style w:type="character" w:customStyle="1" w:styleId="14">
    <w:name w:val="页脚 Char"/>
    <w:link w:val="4"/>
    <w:qFormat/>
    <w:locked/>
    <w:uiPriority w:val="0"/>
    <w:rPr>
      <w:rFonts w:eastAsia="仿宋_GB2312"/>
      <w:kern w:val="2"/>
      <w:sz w:val="18"/>
      <w:szCs w:val="18"/>
    </w:rPr>
  </w:style>
  <w:style w:type="character" w:customStyle="1" w:styleId="15">
    <w:name w:val="正文文本缩进 Char"/>
    <w:link w:val="2"/>
    <w:qFormat/>
    <w:uiPriority w:val="0"/>
    <w:rPr>
      <w:rFonts w:ascii="宋体" w:cs="Calibri"/>
      <w:kern w:val="2"/>
      <w:sz w:val="21"/>
      <w:szCs w:val="32"/>
    </w:rPr>
  </w:style>
  <w:style w:type="character" w:customStyle="1" w:styleId="16">
    <w:name w:val="页眉 字符"/>
    <w:qFormat/>
    <w:uiPriority w:val="99"/>
    <w:rPr>
      <w:kern w:val="2"/>
      <w:sz w:val="18"/>
      <w:szCs w:val="18"/>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403</Words>
  <Characters>2302</Characters>
  <Lines>19</Lines>
  <Paragraphs>5</Paragraphs>
  <TotalTime>36</TotalTime>
  <ScaleCrop>false</ScaleCrop>
  <LinksUpToDate>false</LinksUpToDate>
  <CharactersWithSpaces>2700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2015-03-19T16:11:00Z</dcterms:created>
  <dc:creator>管理员</dc:creator>
  <cp:lastModifiedBy>uos</cp:lastModifiedBy>
  <dcterms:modified xsi:type="dcterms:W3CDTF">2023-06-05T16:39:03Z</dcterms:modified>
  <dc:title>                                 京教函〔2013〕327号</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